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5AB03" w14:textId="019351D3" w:rsidR="00BB2D6F" w:rsidRPr="007D699F" w:rsidRDefault="00BB2D6F" w:rsidP="00BB2D6F">
      <w:pPr>
        <w:tabs>
          <w:tab w:val="right" w:pos="9639"/>
        </w:tabs>
        <w:rPr>
          <w:b/>
          <w:i/>
          <w:noProof/>
        </w:rPr>
      </w:pPr>
      <w:bookmarkStart w:id="0" w:name="_GoBack"/>
      <w:bookmarkEnd w:id="0"/>
      <w:r w:rsidRPr="007D699F">
        <w:rPr>
          <w:b/>
          <w:noProof/>
        </w:rPr>
        <w:t xml:space="preserve">3GPP TSG </w:t>
      </w:r>
      <w:r w:rsidR="002F6068" w:rsidRPr="007D699F">
        <w:rPr>
          <w:b/>
          <w:noProof/>
        </w:rPr>
        <w:t>RAN</w:t>
      </w:r>
      <w:r w:rsidRPr="007D699F">
        <w:rPr>
          <w:b/>
          <w:noProof/>
        </w:rPr>
        <w:t xml:space="preserve"> Meeting #</w:t>
      </w:r>
      <w:r w:rsidR="00F051DC" w:rsidRPr="007D699F">
        <w:rPr>
          <w:b/>
          <w:noProof/>
        </w:rPr>
        <w:t>9</w:t>
      </w:r>
      <w:r w:rsidR="00376BB7" w:rsidRPr="007D699F">
        <w:rPr>
          <w:b/>
          <w:noProof/>
        </w:rPr>
        <w:t>2</w:t>
      </w:r>
      <w:r w:rsidR="00DD7ABE" w:rsidRPr="007D699F">
        <w:rPr>
          <w:b/>
          <w:noProof/>
        </w:rPr>
        <w:t>-</w:t>
      </w:r>
      <w:r w:rsidR="00761B0C" w:rsidRPr="007D699F">
        <w:rPr>
          <w:b/>
          <w:noProof/>
        </w:rPr>
        <w:t>e</w:t>
      </w:r>
      <w:r w:rsidRPr="007D699F">
        <w:rPr>
          <w:b/>
          <w:i/>
          <w:noProof/>
        </w:rPr>
        <w:tab/>
      </w:r>
      <w:r w:rsidR="006A1A7A" w:rsidRPr="006A1A7A">
        <w:rPr>
          <w:b/>
          <w:noProof/>
        </w:rPr>
        <w:t>RP-211359</w:t>
      </w:r>
    </w:p>
    <w:p w14:paraId="3B5E4F4F" w14:textId="4D8EDA2B" w:rsidR="00BB2D6F" w:rsidRPr="007D699F" w:rsidRDefault="00DD7ABE" w:rsidP="00F73BC7">
      <w:pPr>
        <w:rPr>
          <w:b/>
          <w:noProof/>
        </w:rPr>
      </w:pPr>
      <w:r w:rsidRPr="007D699F">
        <w:rPr>
          <w:b/>
          <w:noProof/>
        </w:rPr>
        <w:t xml:space="preserve">Electronic Meeting, </w:t>
      </w:r>
      <w:r w:rsidR="002519F5" w:rsidRPr="007D699F">
        <w:rPr>
          <w:b/>
          <w:noProof/>
        </w:rPr>
        <w:t>June</w:t>
      </w:r>
      <w:r w:rsidRPr="007D699F">
        <w:rPr>
          <w:b/>
          <w:noProof/>
        </w:rPr>
        <w:t xml:space="preserve"> </w:t>
      </w:r>
      <w:r w:rsidR="00F73BC7" w:rsidRPr="007D699F">
        <w:rPr>
          <w:b/>
          <w:noProof/>
        </w:rPr>
        <w:t>14</w:t>
      </w:r>
      <w:r w:rsidR="007A6A13" w:rsidRPr="007D699F">
        <w:rPr>
          <w:b/>
          <w:noProof/>
        </w:rPr>
        <w:t xml:space="preserve"> </w:t>
      </w:r>
      <w:r w:rsidR="002519F5" w:rsidRPr="007D699F">
        <w:rPr>
          <w:b/>
          <w:noProof/>
        </w:rPr>
        <w:t>–</w:t>
      </w:r>
      <w:r w:rsidR="00F73BC7" w:rsidRPr="007D699F">
        <w:rPr>
          <w:b/>
          <w:noProof/>
        </w:rPr>
        <w:t xml:space="preserve"> 18</w:t>
      </w:r>
      <w:r w:rsidRPr="007D699F">
        <w:rPr>
          <w:b/>
          <w:noProof/>
        </w:rPr>
        <w:t>, 2021</w:t>
      </w:r>
    </w:p>
    <w:p w14:paraId="2C154C89" w14:textId="77777777" w:rsidR="00C16BAF" w:rsidRPr="007D699F" w:rsidRDefault="00C16BAF" w:rsidP="00C16BAF">
      <w:pPr>
        <w:rPr>
          <w:b/>
          <w:bCs/>
          <w:noProof/>
        </w:rPr>
      </w:pPr>
    </w:p>
    <w:p w14:paraId="4825FE82" w14:textId="77777777" w:rsidR="00236D1F" w:rsidRPr="007D699F" w:rsidRDefault="00CE72B3">
      <w:pPr>
        <w:spacing w:after="120"/>
        <w:ind w:left="1985" w:hanging="1985"/>
        <w:rPr>
          <w:b/>
          <w:bCs/>
          <w:lang w:val="en-US"/>
        </w:rPr>
      </w:pPr>
      <w:r w:rsidRPr="007D699F">
        <w:rPr>
          <w:b/>
          <w:bCs/>
        </w:rPr>
        <w:t>Source:</w:t>
      </w:r>
      <w:r w:rsidRPr="007D699F">
        <w:rPr>
          <w:b/>
          <w:bCs/>
        </w:rPr>
        <w:tab/>
      </w:r>
      <w:r w:rsidR="002F6068" w:rsidRPr="007D699F">
        <w:rPr>
          <w:b/>
          <w:bCs/>
          <w:lang w:eastAsia="zh-CN"/>
        </w:rPr>
        <w:t>Huawei</w:t>
      </w:r>
      <w:r w:rsidR="002F6068" w:rsidRPr="007D699F">
        <w:rPr>
          <w:b/>
          <w:bCs/>
          <w:lang w:val="en-US" w:eastAsia="zh-CN"/>
        </w:rPr>
        <w:t>, HiSilicon</w:t>
      </w:r>
    </w:p>
    <w:p w14:paraId="74A199CA" w14:textId="5AE5FA6A" w:rsidR="00236D1F" w:rsidRPr="007D699F" w:rsidRDefault="00236D1F">
      <w:pPr>
        <w:spacing w:after="120"/>
        <w:ind w:left="1985" w:hanging="1985"/>
        <w:rPr>
          <w:b/>
          <w:bCs/>
          <w:lang w:eastAsia="zh-CN"/>
        </w:rPr>
      </w:pPr>
      <w:r w:rsidRPr="007D699F">
        <w:rPr>
          <w:b/>
          <w:bCs/>
        </w:rPr>
        <w:t>Title:</w:t>
      </w:r>
      <w:r w:rsidRPr="007D699F">
        <w:rPr>
          <w:b/>
          <w:bCs/>
        </w:rPr>
        <w:tab/>
      </w:r>
      <w:r w:rsidR="00EA033F" w:rsidRPr="007D699F">
        <w:rPr>
          <w:b/>
          <w:bCs/>
        </w:rPr>
        <w:t>Views on scope of R17 FeMIMO</w:t>
      </w:r>
    </w:p>
    <w:p w14:paraId="7695CF0B" w14:textId="31A67309" w:rsidR="00236D1F" w:rsidRPr="007D699F" w:rsidRDefault="00FA2944">
      <w:pPr>
        <w:spacing w:after="120"/>
        <w:ind w:left="1985" w:hanging="1985"/>
        <w:rPr>
          <w:b/>
          <w:bCs/>
        </w:rPr>
      </w:pPr>
      <w:r w:rsidRPr="007D699F">
        <w:rPr>
          <w:b/>
          <w:bCs/>
        </w:rPr>
        <w:t>Agenda item:</w:t>
      </w:r>
      <w:r w:rsidRPr="007D699F">
        <w:rPr>
          <w:b/>
          <w:bCs/>
        </w:rPr>
        <w:tab/>
      </w:r>
      <w:r w:rsidR="007B636A" w:rsidRPr="007B636A">
        <w:rPr>
          <w:b/>
          <w:bCs/>
        </w:rPr>
        <w:t>9.7.1.1</w:t>
      </w:r>
    </w:p>
    <w:p w14:paraId="6C34D227" w14:textId="77777777" w:rsidR="00236D1F" w:rsidRPr="007D699F" w:rsidRDefault="00236D1F">
      <w:pPr>
        <w:spacing w:after="120"/>
        <w:ind w:left="1985" w:hanging="1985"/>
        <w:rPr>
          <w:b/>
          <w:bCs/>
        </w:rPr>
      </w:pPr>
      <w:r w:rsidRPr="007D699F">
        <w:rPr>
          <w:b/>
          <w:bCs/>
        </w:rPr>
        <w:t>Document for:</w:t>
      </w:r>
      <w:r w:rsidRPr="007D699F">
        <w:rPr>
          <w:b/>
          <w:bCs/>
        </w:rPr>
        <w:tab/>
      </w:r>
      <w:r w:rsidR="00BB2D6F" w:rsidRPr="007D699F">
        <w:rPr>
          <w:b/>
          <w:bCs/>
        </w:rPr>
        <w:t>Discussion and decision</w:t>
      </w:r>
    </w:p>
    <w:p w14:paraId="416F176E" w14:textId="77777777" w:rsidR="00236D1F" w:rsidRPr="007D699F" w:rsidRDefault="00236D1F">
      <w:pPr>
        <w:pBdr>
          <w:bottom w:val="single" w:sz="4" w:space="1" w:color="auto"/>
        </w:pBdr>
        <w:rPr>
          <w:b/>
          <w:bCs/>
        </w:rPr>
      </w:pPr>
    </w:p>
    <w:p w14:paraId="5DE2BB23" w14:textId="77777777" w:rsidR="006159D2" w:rsidRPr="007D699F" w:rsidRDefault="006159D2" w:rsidP="006159D2">
      <w:pPr>
        <w:pStyle w:val="Heading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0"/>
        </w:rPr>
      </w:pPr>
      <w:bookmarkStart w:id="1" w:name="_Ref124589705"/>
      <w:bookmarkStart w:id="2" w:name="_Ref129681862"/>
      <w:r w:rsidRPr="007D699F">
        <w:rPr>
          <w:rFonts w:ascii="Times New Roman" w:hAnsi="Times New Roman"/>
          <w:sz w:val="20"/>
        </w:rPr>
        <w:t>Introduction</w:t>
      </w:r>
      <w:bookmarkEnd w:id="1"/>
      <w:bookmarkEnd w:id="2"/>
    </w:p>
    <w:p w14:paraId="5E32284C" w14:textId="7B901503" w:rsidR="00854D9B" w:rsidRPr="007D699F" w:rsidRDefault="00115D42" w:rsidP="00D213EC">
      <w:pPr>
        <w:jc w:val="both"/>
      </w:pPr>
      <w:r w:rsidRPr="007D699F">
        <w:t xml:space="preserve">According to the WID </w:t>
      </w:r>
      <w:r w:rsidRPr="007D699F">
        <w:fldChar w:fldCharType="begin"/>
      </w:r>
      <w:r w:rsidRPr="007D699F">
        <w:instrText xml:space="preserve"> REF _Ref73453161 \r \h </w:instrText>
      </w:r>
      <w:r w:rsidR="00D213EC" w:rsidRPr="007D699F">
        <w:instrText xml:space="preserve"> \* MERGEFORMAT </w:instrText>
      </w:r>
      <w:r w:rsidRPr="007D699F">
        <w:fldChar w:fldCharType="separate"/>
      </w:r>
      <w:r w:rsidR="00734B87">
        <w:t>[1]</w:t>
      </w:r>
      <w:r w:rsidRPr="007D699F">
        <w:fldChar w:fldCharType="end"/>
      </w:r>
      <w:r w:rsidRPr="007D699F">
        <w:t xml:space="preserve">, </w:t>
      </w:r>
      <w:r w:rsidR="00D213EC" w:rsidRPr="007D699F">
        <w:t xml:space="preserve">the main objectives of </w:t>
      </w:r>
      <w:r w:rsidRPr="007D699F">
        <w:t xml:space="preserve">FeMIMO in R17 </w:t>
      </w:r>
      <w:r w:rsidR="00B6023F">
        <w:t>are</w:t>
      </w:r>
      <w:r w:rsidRPr="007D699F">
        <w:t xml:space="preserve"> primarily led by RAN1, and RAN2 and RAN4 are</w:t>
      </w:r>
      <w:r w:rsidR="00AC6B0D" w:rsidRPr="007D699F">
        <w:t xml:space="preserve"> </w:t>
      </w:r>
      <w:r w:rsidR="00B53817" w:rsidRPr="007D699F">
        <w:t xml:space="preserve">responsible for </w:t>
      </w:r>
      <w:r w:rsidR="00D213EC" w:rsidRPr="007D699F">
        <w:t>higher layer support and core requirements for features specified by RAN1</w:t>
      </w:r>
      <w:r w:rsidRPr="007D699F">
        <w:t>.</w:t>
      </w:r>
      <w:r w:rsidR="00F478F8" w:rsidRPr="007D699F">
        <w:t xml:space="preserve"> Note that two third of the RAN1 time </w:t>
      </w:r>
      <w:r w:rsidR="004A4C0B" w:rsidRPr="007D699F">
        <w:t>allocated for</w:t>
      </w:r>
      <w:r w:rsidR="00F478F8" w:rsidRPr="007D699F">
        <w:t xml:space="preserve"> FeMIMO ha</w:t>
      </w:r>
      <w:r w:rsidR="00324C05" w:rsidRPr="007D699F">
        <w:t>ve</w:t>
      </w:r>
      <w:r w:rsidR="00F478F8" w:rsidRPr="007D699F">
        <w:t xml:space="preserve"> passed</w:t>
      </w:r>
      <w:r w:rsidR="00F478F8" w:rsidRPr="007D699F">
        <w:rPr>
          <w:lang w:eastAsia="zh-CN"/>
        </w:rPr>
        <w:t xml:space="preserve">. </w:t>
      </w:r>
      <w:r w:rsidR="005A3DE0">
        <w:rPr>
          <w:lang w:eastAsia="zh-CN"/>
        </w:rPr>
        <w:t>At the</w:t>
      </w:r>
      <w:r w:rsidR="0006019E" w:rsidRPr="007D699F">
        <w:rPr>
          <w:lang w:eastAsia="zh-CN"/>
        </w:rPr>
        <w:t xml:space="preserve"> May </w:t>
      </w:r>
      <w:r w:rsidR="005A3DE0">
        <w:rPr>
          <w:lang w:eastAsia="zh-CN"/>
        </w:rPr>
        <w:t xml:space="preserve">WG </w:t>
      </w:r>
      <w:r w:rsidR="0006019E" w:rsidRPr="007D699F">
        <w:rPr>
          <w:lang w:eastAsia="zh-CN"/>
        </w:rPr>
        <w:t>meeting</w:t>
      </w:r>
      <w:r w:rsidR="005A3DE0">
        <w:rPr>
          <w:lang w:eastAsia="zh-CN"/>
        </w:rPr>
        <w:t>s</w:t>
      </w:r>
      <w:r w:rsidR="0006019E" w:rsidRPr="007D699F">
        <w:rPr>
          <w:lang w:eastAsia="zh-CN"/>
        </w:rPr>
        <w:t xml:space="preserve">, we </w:t>
      </w:r>
      <w:r w:rsidR="00F478F8" w:rsidRPr="007D699F">
        <w:rPr>
          <w:lang w:eastAsia="zh-CN"/>
        </w:rPr>
        <w:t>observe</w:t>
      </w:r>
      <w:r w:rsidR="0006019E" w:rsidRPr="007D699F">
        <w:rPr>
          <w:lang w:eastAsia="zh-CN"/>
        </w:rPr>
        <w:t>d</w:t>
      </w:r>
      <w:r w:rsidR="00F478F8" w:rsidRPr="007D699F">
        <w:rPr>
          <w:lang w:eastAsia="zh-CN"/>
        </w:rPr>
        <w:t xml:space="preserve"> </w:t>
      </w:r>
      <w:r w:rsidR="0006019E" w:rsidRPr="007D699F">
        <w:rPr>
          <w:lang w:eastAsia="zh-CN"/>
        </w:rPr>
        <w:t xml:space="preserve">difficult situations </w:t>
      </w:r>
      <w:r w:rsidR="00F478F8" w:rsidRPr="007D699F">
        <w:rPr>
          <w:lang w:eastAsia="zh-CN"/>
        </w:rPr>
        <w:t>in RAN1, RAN2, and RAN4</w:t>
      </w:r>
      <w:r w:rsidR="0006019E" w:rsidRPr="007D699F">
        <w:rPr>
          <w:lang w:eastAsia="zh-CN"/>
        </w:rPr>
        <w:t xml:space="preserve">, due to </w:t>
      </w:r>
      <w:r w:rsidR="00F863DD" w:rsidRPr="007D699F">
        <w:rPr>
          <w:lang w:eastAsia="zh-CN"/>
        </w:rPr>
        <w:t xml:space="preserve">parallel </w:t>
      </w:r>
      <w:r w:rsidR="0006019E" w:rsidRPr="007D699F">
        <w:rPr>
          <w:lang w:eastAsia="zh-CN"/>
        </w:rPr>
        <w:t>discussion</w:t>
      </w:r>
      <w:r w:rsidR="00324C05" w:rsidRPr="007D699F">
        <w:rPr>
          <w:lang w:eastAsia="zh-CN"/>
        </w:rPr>
        <w:t xml:space="preserve">s </w:t>
      </w:r>
      <w:r w:rsidR="0006019E" w:rsidRPr="007D699F">
        <w:rPr>
          <w:lang w:eastAsia="zh-CN"/>
        </w:rPr>
        <w:t>and misaligned assumptions on scenario and scope</w:t>
      </w:r>
      <w:r w:rsidR="00F478F8" w:rsidRPr="007D699F">
        <w:rPr>
          <w:lang w:eastAsia="zh-CN"/>
        </w:rPr>
        <w:t xml:space="preserve">, </w:t>
      </w:r>
      <w:r w:rsidR="00F478F8" w:rsidRPr="007D699F">
        <w:t>e</w:t>
      </w:r>
      <w:r w:rsidR="00AC6B0D" w:rsidRPr="007D699F">
        <w:t xml:space="preserve">specially </w:t>
      </w:r>
      <w:r w:rsidR="007D699F" w:rsidRPr="007D699F">
        <w:t>on</w:t>
      </w:r>
      <w:r w:rsidR="00AC6B0D" w:rsidRPr="007D699F">
        <w:t xml:space="preserve"> </w:t>
      </w:r>
      <w:r w:rsidR="00D213EC" w:rsidRPr="007D699F">
        <w:t>topics</w:t>
      </w:r>
      <w:r w:rsidR="00AC6B0D" w:rsidRPr="007D699F">
        <w:t xml:space="preserve"> that</w:t>
      </w:r>
      <w:r w:rsidR="00D213EC" w:rsidRPr="007D699F">
        <w:t xml:space="preserve"> were </w:t>
      </w:r>
      <w:r w:rsidR="0006019E" w:rsidRPr="007D699F">
        <w:t>primarily</w:t>
      </w:r>
      <w:r w:rsidR="00AC6B0D" w:rsidRPr="007D699F">
        <w:t xml:space="preserve"> </w:t>
      </w:r>
      <w:r w:rsidR="00D213EC" w:rsidRPr="007D699F">
        <w:t>handled by RAN2 (</w:t>
      </w:r>
      <w:r w:rsidR="00AC6B0D" w:rsidRPr="007D699F">
        <w:t>i.e</w:t>
      </w:r>
      <w:r w:rsidR="00D213EC" w:rsidRPr="007D699F">
        <w:t>., cross-cell mobility) and RAN4 (</w:t>
      </w:r>
      <w:r w:rsidR="00AC6B0D" w:rsidRPr="007D699F">
        <w:t>i.e</w:t>
      </w:r>
      <w:r w:rsidR="00D213EC" w:rsidRPr="007D699F">
        <w:t>., MPE mitigation)</w:t>
      </w:r>
      <w:r w:rsidR="0006019E" w:rsidRPr="007D699F">
        <w:t xml:space="preserve"> before</w:t>
      </w:r>
      <w:r w:rsidR="00D213EC" w:rsidRPr="007D699F">
        <w:t xml:space="preserve">. </w:t>
      </w:r>
      <w:r w:rsidR="0006019E" w:rsidRPr="007D699F">
        <w:t>For better efficiency and timely completion of R17, w</w:t>
      </w:r>
      <w:r w:rsidR="00F478F8" w:rsidRPr="007D699F">
        <w:t xml:space="preserve">e think it is necessary to clarify </w:t>
      </w:r>
      <w:r w:rsidR="007D699F" w:rsidRPr="007D699F">
        <w:t>(</w:t>
      </w:r>
      <w:r w:rsidR="00F478F8" w:rsidRPr="007D699F">
        <w:t xml:space="preserve">and </w:t>
      </w:r>
      <w:r w:rsidR="007D699F" w:rsidRPr="007D699F">
        <w:t xml:space="preserve">possibly </w:t>
      </w:r>
      <w:r w:rsidR="00F478F8" w:rsidRPr="007D699F">
        <w:t>confine</w:t>
      </w:r>
      <w:r w:rsidR="007D699F" w:rsidRPr="007D699F">
        <w:t>)</w:t>
      </w:r>
      <w:r w:rsidR="00F478F8" w:rsidRPr="007D699F">
        <w:t xml:space="preserve"> the scope </w:t>
      </w:r>
      <w:r w:rsidR="006A1A7A">
        <w:t xml:space="preserve">of </w:t>
      </w:r>
      <w:r w:rsidR="007D699F" w:rsidRPr="007D699F">
        <w:t xml:space="preserve">R17 </w:t>
      </w:r>
      <w:r w:rsidR="0056535B">
        <w:t>FeMIMO</w:t>
      </w:r>
      <w:r w:rsidR="00F478F8" w:rsidRPr="007D699F">
        <w:t xml:space="preserve">. </w:t>
      </w:r>
      <w:r w:rsidR="00AC6B0D" w:rsidRPr="007D699F">
        <w:t xml:space="preserve">In this paper, we share our views on these aspects. </w:t>
      </w:r>
    </w:p>
    <w:p w14:paraId="7A7AF112" w14:textId="77777777" w:rsidR="00D213EC" w:rsidRPr="007D699F" w:rsidRDefault="00D213EC" w:rsidP="00D213EC"/>
    <w:p w14:paraId="52EA2F07" w14:textId="77777777" w:rsidR="00D213EC" w:rsidRPr="007D699F" w:rsidRDefault="00D213EC" w:rsidP="00D213EC">
      <w:pPr>
        <w:jc w:val="both"/>
      </w:pPr>
      <w:r w:rsidRPr="007D699F">
        <w:t>Objectives in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13EC" w:rsidRPr="007D699F" w14:paraId="1675DAED" w14:textId="77777777" w:rsidTr="003D1FB0">
        <w:tc>
          <w:tcPr>
            <w:tcW w:w="9855" w:type="dxa"/>
          </w:tcPr>
          <w:p w14:paraId="7D1AFB7A" w14:textId="77777777" w:rsidR="00D213EC" w:rsidRPr="007D699F" w:rsidRDefault="00D213EC" w:rsidP="003D1F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D699F">
              <w:rPr>
                <w:lang w:eastAsia="ko-KR"/>
              </w:rPr>
              <w:t>The work item aims to specify the further enhancements identified for NR MIMO. The detailed objectives are as follows:</w:t>
            </w:r>
          </w:p>
          <w:p w14:paraId="0F2E72A8" w14:textId="77777777" w:rsidR="00D213EC" w:rsidRPr="007D699F" w:rsidRDefault="00D213EC" w:rsidP="003D1F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  <w:p w14:paraId="03F149E9" w14:textId="77777777" w:rsidR="00D213EC" w:rsidRPr="007D699F" w:rsidRDefault="00D213EC" w:rsidP="00D213E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ind w:right="-99"/>
              <w:textAlignment w:val="baseline"/>
              <w:rPr>
                <w:color w:val="000000"/>
                <w:lang w:eastAsia="ko-KR"/>
              </w:rPr>
            </w:pPr>
            <w:r w:rsidRPr="007D699F">
              <w:rPr>
                <w:color w:val="000000"/>
                <w:lang w:eastAsia="ko-KR"/>
              </w:rPr>
              <w:t>Extend specification support in the following areas [</w:t>
            </w:r>
            <w:r w:rsidRPr="007D699F">
              <w:rPr>
                <w:color w:val="000000"/>
                <w:highlight w:val="cyan"/>
                <w:lang w:eastAsia="ko-KR"/>
              </w:rPr>
              <w:t>RAN1</w:t>
            </w:r>
            <w:r w:rsidRPr="007D699F">
              <w:rPr>
                <w:color w:val="000000"/>
                <w:lang w:eastAsia="ko-KR"/>
              </w:rPr>
              <w:t>]</w:t>
            </w:r>
          </w:p>
          <w:p w14:paraId="5AAD2FEF" w14:textId="77777777" w:rsidR="00D213EC" w:rsidRPr="007D699F" w:rsidRDefault="00D213EC" w:rsidP="00D213EC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 xml:space="preserve">Enhancement on multi-beam operation, mainly targeting FR2 while also applicable to FR1: </w:t>
            </w:r>
          </w:p>
          <w:p w14:paraId="4114B7D2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 xml:space="preserve">Identify and specify features to facilitate more efficient (lower latency and overhead) DL/UL beam management to support higher intra- and </w:t>
            </w:r>
            <w:r w:rsidRPr="007D699F">
              <w:rPr>
                <w:rFonts w:eastAsia="Malgun Gothic"/>
                <w:highlight w:val="cyan"/>
                <w:lang w:eastAsia="zh-CN"/>
              </w:rPr>
              <w:t>L1/L2-centric inter-cell mobility</w:t>
            </w:r>
            <w:r w:rsidRPr="007D699F">
              <w:rPr>
                <w:rFonts w:eastAsia="Malgun Gothic"/>
                <w:lang w:eastAsia="zh-CN"/>
              </w:rPr>
              <w:t xml:space="preserve"> and/or a larger number of configured TCI states:</w:t>
            </w:r>
          </w:p>
          <w:p w14:paraId="52DCBE84" w14:textId="77777777" w:rsidR="00D213EC" w:rsidRPr="007D699F" w:rsidRDefault="00D213EC" w:rsidP="00D213EC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="216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Common beam for data and control transmission/reception for DL and UL, especially for intra-band CA</w:t>
            </w:r>
          </w:p>
          <w:p w14:paraId="7985B5E0" w14:textId="77777777" w:rsidR="00D213EC" w:rsidRPr="007D699F" w:rsidRDefault="00D213EC" w:rsidP="00D213EC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="216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Unified TCI framework for DL and UL beam indication</w:t>
            </w:r>
          </w:p>
          <w:p w14:paraId="199F501B" w14:textId="77777777" w:rsidR="00D213EC" w:rsidRPr="007D699F" w:rsidRDefault="00D213EC" w:rsidP="00D213EC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="216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Enhancement on signaling mechanisms for the above features to improve latency and efficiency with more usage of dynamic control signaling (as opposed to RRC)</w:t>
            </w:r>
          </w:p>
          <w:p w14:paraId="0FD0EDDC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 xml:space="preserve">Identify and specify features to facilitate UL beam selection for UEs equipped with multiple panels, </w:t>
            </w:r>
            <w:r w:rsidRPr="00F97F80">
              <w:rPr>
                <w:rFonts w:eastAsia="Malgun Gothic"/>
                <w:lang w:eastAsia="zh-CN"/>
              </w:rPr>
              <w:t xml:space="preserve">considering </w:t>
            </w:r>
            <w:r w:rsidRPr="0046128E">
              <w:rPr>
                <w:rFonts w:eastAsia="Malgun Gothic"/>
                <w:highlight w:val="cyan"/>
                <w:lang w:eastAsia="zh-CN"/>
              </w:rPr>
              <w:t>UL coverage loss mitigation due to MPE</w:t>
            </w:r>
            <w:r w:rsidRPr="007D699F">
              <w:rPr>
                <w:rFonts w:eastAsia="Malgun Gothic"/>
                <w:lang w:eastAsia="zh-CN"/>
              </w:rPr>
              <w:t xml:space="preserve">, based on UL beam indication with the unified TCI framework for UL fast panel selection </w:t>
            </w:r>
          </w:p>
          <w:p w14:paraId="5D41C06D" w14:textId="77777777" w:rsidR="00D213EC" w:rsidRPr="007D699F" w:rsidRDefault="00D213EC" w:rsidP="00D213EC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Enhancement on the support for multi-TRP deployment, targeting both FR1 and FR2:</w:t>
            </w:r>
          </w:p>
          <w:p w14:paraId="3E7FF595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4DFD22C1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 xml:space="preserve">Identify and specify QCL/TCI-related enhancements to enable </w:t>
            </w:r>
            <w:r w:rsidRPr="000458C4">
              <w:rPr>
                <w:rFonts w:eastAsia="Malgun Gothic"/>
                <w:highlight w:val="cyan"/>
                <w:lang w:eastAsia="zh-CN"/>
              </w:rPr>
              <w:t>inter-cell multi-TRP operations</w:t>
            </w:r>
            <w:r w:rsidRPr="007D699F">
              <w:rPr>
                <w:rFonts w:eastAsia="Malgun Gothic"/>
                <w:lang w:eastAsia="zh-CN"/>
              </w:rPr>
              <w:t xml:space="preserve">, assuming </w:t>
            </w:r>
            <w:r w:rsidRPr="00516AD1">
              <w:rPr>
                <w:rFonts w:eastAsia="Malgun Gothic"/>
                <w:highlight w:val="cyan"/>
                <w:lang w:eastAsia="zh-CN"/>
              </w:rPr>
              <w:t>multi-DCI based multi-PDSCH reception</w:t>
            </w:r>
          </w:p>
          <w:p w14:paraId="032B26DA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Evaluate and, if needed, specify beam-management-related enhancements for simultaneous multi-TRP transmission with multi-panel reception</w:t>
            </w:r>
          </w:p>
          <w:p w14:paraId="297E196B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Enhancement to support HST-SFN deployment scenario:</w:t>
            </w:r>
          </w:p>
          <w:p w14:paraId="65A1D565" w14:textId="77777777" w:rsidR="00D213EC" w:rsidRPr="007D699F" w:rsidRDefault="00D213EC" w:rsidP="00D213EC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="216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Identify and specify solution(s) on QCL assumption for DMRS, e.g. multiple QCL assumptions for the same DMRS port(s), targeting DL-only transmission</w:t>
            </w:r>
          </w:p>
          <w:p w14:paraId="0C846507" w14:textId="77777777" w:rsidR="00D213EC" w:rsidRPr="007D699F" w:rsidRDefault="00D213EC" w:rsidP="00D213EC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ind w:left="216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  <w:p w14:paraId="4E246F25" w14:textId="77777777" w:rsidR="00D213EC" w:rsidRPr="007D699F" w:rsidRDefault="00D213EC" w:rsidP="00D213EC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Enhancement on SRS, targeting both FR1 and FR2:</w:t>
            </w:r>
          </w:p>
          <w:p w14:paraId="66C8C1B8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Identify and specify enhancements on aperiodic SRS triggering to facilitate more flexible triggering and/or DCI overhead/usage reduction</w:t>
            </w:r>
          </w:p>
          <w:p w14:paraId="3EBCA389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Specify SRS switching for up to 8 antennas (e.g., xTyR, x = {1, 2, 4} and y = {6, 8})</w:t>
            </w:r>
          </w:p>
          <w:p w14:paraId="65DA83A0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Evaluate and, if needed, specify the following mechanism(s) to enhance SRS capacity and/or coverage: SRS time bundling, increased SRS repetition, partial sounding across frequency</w:t>
            </w:r>
          </w:p>
          <w:p w14:paraId="0AF88E8F" w14:textId="77777777" w:rsidR="00D213EC" w:rsidRPr="007D699F" w:rsidRDefault="00D213EC" w:rsidP="00D213EC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Enhancement on CSI measurement and reporting:</w:t>
            </w:r>
          </w:p>
          <w:p w14:paraId="7C81B9F8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Evaluate and, if needed, specify CSI reporting for DL multi-TRP and/or multi-panel transmission to enable more dynamic channel/interference hypotheses for NCJT, targeting both FR1 and FR2</w:t>
            </w:r>
          </w:p>
          <w:p w14:paraId="17C85DE0" w14:textId="77777777" w:rsidR="00D213EC" w:rsidRPr="007D699F" w:rsidRDefault="00D213EC" w:rsidP="00D213E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rFonts w:eastAsia="Malgun Gothic"/>
                <w:lang w:eastAsia="zh-CN"/>
              </w:rPr>
            </w:pPr>
            <w:r w:rsidRPr="007D699F">
              <w:rPr>
                <w:rFonts w:eastAsia="Malgun Gothic"/>
                <w:lang w:eastAsia="zh-CN"/>
              </w:rPr>
              <w:t>Evaluate and, if needed, specify</w:t>
            </w:r>
            <w:r w:rsidRPr="007D699F" w:rsidDel="00224466">
              <w:rPr>
                <w:rFonts w:eastAsia="Malgun Gothic"/>
                <w:lang w:eastAsia="zh-CN"/>
              </w:rPr>
              <w:t xml:space="preserve"> </w:t>
            </w:r>
            <w:r w:rsidRPr="007D699F">
              <w:rPr>
                <w:rFonts w:eastAsia="Malgun Gothic"/>
                <w:lang w:eastAsia="zh-CN"/>
              </w:rPr>
              <w:t xml:space="preserve">Type II port selection codebook enhancement (based on Rel.15/16 Type II port selection) where information related to angle(s) and delay(s) are estimated at the gNB </w:t>
            </w:r>
            <w:r w:rsidRPr="007D699F">
              <w:rPr>
                <w:rFonts w:eastAsia="Malgun Gothic"/>
                <w:lang w:eastAsia="zh-CN"/>
              </w:rPr>
              <w:lastRenderedPageBreak/>
              <w:t>based on SRS by utilizing DL/UL reciprocity of angle and delay, and the remaining DL CSI is reported by the UE, mainly targeting FDD FR1 to achieve better trade-off among UE complexity, performance and reporting overhead</w:t>
            </w:r>
          </w:p>
          <w:p w14:paraId="7CC61ABC" w14:textId="77777777" w:rsidR="00D213EC" w:rsidRPr="007D699F" w:rsidRDefault="00D213EC" w:rsidP="003D1FB0">
            <w:pPr>
              <w:overflowPunct w:val="0"/>
              <w:autoSpaceDE w:val="0"/>
              <w:autoSpaceDN w:val="0"/>
              <w:adjustRightInd w:val="0"/>
              <w:snapToGrid w:val="0"/>
              <w:ind w:right="-99"/>
              <w:rPr>
                <w:color w:val="000000"/>
                <w:lang w:eastAsia="ko-KR"/>
              </w:rPr>
            </w:pPr>
          </w:p>
          <w:p w14:paraId="56FC9F9F" w14:textId="77777777" w:rsidR="00D213EC" w:rsidRPr="007D699F" w:rsidRDefault="00D213EC" w:rsidP="00D213E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ind w:right="-99"/>
              <w:textAlignment w:val="baseline"/>
              <w:rPr>
                <w:color w:val="000000"/>
                <w:lang w:eastAsia="ko-KR"/>
              </w:rPr>
            </w:pPr>
            <w:r w:rsidRPr="007D699F">
              <w:rPr>
                <w:iCs/>
                <w:lang w:eastAsia="ko-KR"/>
              </w:rPr>
              <w:t>Investigate if the requirements on link recovery procedure is suitable for FR2 serving cells</w:t>
            </w:r>
            <w:r w:rsidRPr="007D699F">
              <w:rPr>
                <w:color w:val="000000"/>
                <w:lang w:eastAsia="ko-KR"/>
              </w:rPr>
              <w:t xml:space="preserve"> [RAN4]</w:t>
            </w:r>
          </w:p>
          <w:p w14:paraId="34848462" w14:textId="77777777" w:rsidR="00D213EC" w:rsidRPr="007D699F" w:rsidRDefault="00D213EC" w:rsidP="00D213E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ind w:right="-99"/>
              <w:textAlignment w:val="baseline"/>
              <w:rPr>
                <w:color w:val="000000"/>
                <w:lang w:eastAsia="ko-KR"/>
              </w:rPr>
            </w:pPr>
            <w:r w:rsidRPr="007D699F">
              <w:rPr>
                <w:color w:val="000000"/>
                <w:lang w:eastAsia="ko-KR"/>
              </w:rPr>
              <w:t>Specify higher layer support of enhancements listed above [</w:t>
            </w:r>
            <w:r w:rsidRPr="007D699F">
              <w:rPr>
                <w:color w:val="000000"/>
                <w:highlight w:val="cyan"/>
                <w:lang w:eastAsia="ko-KR"/>
              </w:rPr>
              <w:t>RAN2</w:t>
            </w:r>
            <w:r w:rsidRPr="007D699F">
              <w:rPr>
                <w:color w:val="000000"/>
                <w:lang w:eastAsia="ko-KR"/>
              </w:rPr>
              <w:t>]</w:t>
            </w:r>
          </w:p>
          <w:p w14:paraId="5AD77379" w14:textId="77777777" w:rsidR="00D213EC" w:rsidRPr="007D699F" w:rsidRDefault="00D213EC" w:rsidP="00D213E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ind w:right="-99"/>
              <w:textAlignment w:val="baseline"/>
              <w:rPr>
                <w:color w:val="000000"/>
                <w:lang w:eastAsia="ko-KR"/>
              </w:rPr>
            </w:pPr>
            <w:r w:rsidRPr="007D699F">
              <w:rPr>
                <w:color w:val="000000"/>
                <w:lang w:eastAsia="ko-KR"/>
              </w:rPr>
              <w:t xml:space="preserve">Specify </w:t>
            </w:r>
            <w:r w:rsidRPr="007D699F">
              <w:rPr>
                <w:rFonts w:eastAsia="Malgun Gothic"/>
                <w:color w:val="000000"/>
                <w:lang w:eastAsia="ko-KR"/>
              </w:rPr>
              <w:t>core</w:t>
            </w:r>
            <w:r w:rsidRPr="007D699F">
              <w:rPr>
                <w:color w:val="000000"/>
                <w:lang w:eastAsia="ko-KR"/>
              </w:rPr>
              <w:t xml:space="preserve"> requirements associated with the </w:t>
            </w:r>
            <w:r w:rsidRPr="007D699F">
              <w:rPr>
                <w:rFonts w:eastAsia="Malgun Gothic"/>
                <w:color w:val="000000"/>
                <w:lang w:eastAsia="ko-KR"/>
              </w:rPr>
              <w:t xml:space="preserve">items specified by </w:t>
            </w:r>
            <w:r w:rsidRPr="007D699F">
              <w:rPr>
                <w:color w:val="000000"/>
                <w:lang w:eastAsia="ko-KR"/>
              </w:rPr>
              <w:t>RAN1 [</w:t>
            </w:r>
            <w:r w:rsidRPr="007D699F">
              <w:rPr>
                <w:color w:val="000000"/>
                <w:highlight w:val="cyan"/>
                <w:lang w:eastAsia="ko-KR"/>
              </w:rPr>
              <w:t>RAN4</w:t>
            </w:r>
            <w:r w:rsidRPr="007D699F">
              <w:rPr>
                <w:color w:val="000000"/>
                <w:lang w:eastAsia="ko-KR"/>
              </w:rPr>
              <w:t>]</w:t>
            </w:r>
          </w:p>
        </w:tc>
      </w:tr>
    </w:tbl>
    <w:p w14:paraId="48D5B7F4" w14:textId="77777777" w:rsidR="00D213EC" w:rsidRPr="007D699F" w:rsidRDefault="00D213EC" w:rsidP="006B2BA3"/>
    <w:p w14:paraId="01863FE2" w14:textId="2EC321AB" w:rsidR="006B2BA3" w:rsidRPr="007D699F" w:rsidRDefault="00157BE1" w:rsidP="006B2BA3">
      <w:pPr>
        <w:pStyle w:val="Heading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0"/>
        </w:rPr>
      </w:pPr>
      <w:r w:rsidRPr="007D699F">
        <w:rPr>
          <w:rFonts w:ascii="Times New Roman" w:hAnsi="Times New Roman"/>
          <w:sz w:val="20"/>
        </w:rPr>
        <w:t>Scope of R17 FeMIMO</w:t>
      </w:r>
    </w:p>
    <w:p w14:paraId="4BBBBA25" w14:textId="77777777" w:rsidR="00157BE1" w:rsidRPr="007D699F" w:rsidRDefault="00157BE1" w:rsidP="00F73BC7">
      <w:pPr>
        <w:jc w:val="both"/>
      </w:pPr>
    </w:p>
    <w:p w14:paraId="7B345F97" w14:textId="6FB9EC17" w:rsidR="008A5009" w:rsidRDefault="00954F28" w:rsidP="00954F28">
      <w:pPr>
        <w:jc w:val="both"/>
        <w:rPr>
          <w:lang w:val="en-US"/>
        </w:rPr>
      </w:pPr>
      <w:r>
        <w:rPr>
          <w:lang w:val="en-US"/>
        </w:rPr>
        <w:t xml:space="preserve">Among </w:t>
      </w:r>
      <w:r w:rsidR="008A5009">
        <w:rPr>
          <w:lang w:val="en-US"/>
        </w:rPr>
        <w:t>the objectives on L1/L2</w:t>
      </w:r>
      <w:r w:rsidR="00E36065">
        <w:rPr>
          <w:lang w:val="en-US"/>
        </w:rPr>
        <w:t>-</w:t>
      </w:r>
      <w:r w:rsidR="00063152">
        <w:rPr>
          <w:lang w:val="en-US"/>
        </w:rPr>
        <w:t>centric</w:t>
      </w:r>
      <w:r w:rsidR="00E36065">
        <w:rPr>
          <w:lang w:val="en-US"/>
        </w:rPr>
        <w:t xml:space="preserve"> inter-cell</w:t>
      </w:r>
      <w:r w:rsidR="008A5009">
        <w:rPr>
          <w:lang w:val="en-US"/>
        </w:rPr>
        <w:t xml:space="preserve"> mobility</w:t>
      </w:r>
      <w:r w:rsidR="00E36065">
        <w:rPr>
          <w:lang w:val="en-US"/>
        </w:rPr>
        <w:t xml:space="preserve"> (in short, L1/L2 mobility)</w:t>
      </w:r>
      <w:r w:rsidR="008A5009">
        <w:rPr>
          <w:lang w:val="en-US"/>
        </w:rPr>
        <w:t xml:space="preserve"> and inter-cell mTRP, the discussion</w:t>
      </w:r>
      <w:r w:rsidR="00001A0C">
        <w:rPr>
          <w:lang w:val="en-US"/>
        </w:rPr>
        <w:t>s</w:t>
      </w:r>
      <w:r w:rsidR="008A5009">
        <w:rPr>
          <w:lang w:val="en-US"/>
        </w:rPr>
        <w:t xml:space="preserve"> have been quite convolved in both RAN1 and RAN2.</w:t>
      </w:r>
      <w:r w:rsidR="00001A0C">
        <w:rPr>
          <w:lang w:val="en-US"/>
        </w:rPr>
        <w:t xml:space="preserve"> </w:t>
      </w:r>
      <w:r w:rsidR="00131513">
        <w:rPr>
          <w:lang w:val="en-US"/>
        </w:rPr>
        <w:t xml:space="preserve">Some aspects may </w:t>
      </w:r>
      <w:r w:rsidR="00734B87">
        <w:rPr>
          <w:lang w:val="en-US"/>
        </w:rPr>
        <w:t>be</w:t>
      </w:r>
      <w:r w:rsidR="00131513">
        <w:rPr>
          <w:lang w:val="en-US"/>
        </w:rPr>
        <w:t xml:space="preserve"> similar </w:t>
      </w:r>
      <w:r w:rsidR="00734B87">
        <w:rPr>
          <w:lang w:val="en-US"/>
        </w:rPr>
        <w:t>between these two topics</w:t>
      </w:r>
      <w:r w:rsidR="00131513">
        <w:rPr>
          <w:lang w:val="en-US"/>
        </w:rPr>
        <w:t>, f</w:t>
      </w:r>
      <w:r w:rsidR="00001A0C">
        <w:rPr>
          <w:lang w:val="en-US"/>
        </w:rPr>
        <w:t xml:space="preserve">or example, </w:t>
      </w:r>
      <w:r>
        <w:rPr>
          <w:lang w:val="en-US"/>
        </w:rPr>
        <w:t>as captured in</w:t>
      </w:r>
      <w:r w:rsidR="00063152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Pr="00954F28">
        <w:rPr>
          <w:highlight w:val="cyan"/>
          <w:lang w:val="en-US"/>
        </w:rPr>
        <w:t>highlighted</w:t>
      </w:r>
      <w:r>
        <w:rPr>
          <w:lang w:val="en-US"/>
        </w:rPr>
        <w:t xml:space="preserve"> parts of </w:t>
      </w:r>
      <w:r w:rsidR="00001A0C">
        <w:rPr>
          <w:lang w:val="en-US"/>
        </w:rPr>
        <w:t>RAN1 agreement</w:t>
      </w:r>
      <w:r>
        <w:rPr>
          <w:lang w:val="en-US"/>
        </w:rPr>
        <w:t xml:space="preserve"> below</w:t>
      </w:r>
      <w:r w:rsidR="00001A0C">
        <w:rPr>
          <w:lang w:val="en-US"/>
        </w:rPr>
        <w:t xml:space="preserve">, </w:t>
      </w:r>
      <w:r>
        <w:rPr>
          <w:lang w:val="en-US"/>
        </w:rPr>
        <w:t xml:space="preserve">the measurement and reporting mechanism designed for </w:t>
      </w:r>
      <w:r w:rsidR="0051487D">
        <w:rPr>
          <w:lang w:val="en-US"/>
        </w:rPr>
        <w:t xml:space="preserve">L1/L2 </w:t>
      </w:r>
      <w:r w:rsidRPr="00954F28">
        <w:rPr>
          <w:lang w:val="en-US"/>
        </w:rPr>
        <w:t>mobility</w:t>
      </w:r>
      <w:r>
        <w:rPr>
          <w:lang w:val="en-US"/>
        </w:rPr>
        <w:t xml:space="preserve"> </w:t>
      </w:r>
      <w:r w:rsidR="00131513">
        <w:rPr>
          <w:lang w:val="en-US"/>
        </w:rPr>
        <w:t xml:space="preserve">may </w:t>
      </w:r>
      <w:r>
        <w:rPr>
          <w:lang w:val="en-US"/>
        </w:rPr>
        <w:t xml:space="preserve">also </w:t>
      </w:r>
      <w:r w:rsidR="00131513">
        <w:rPr>
          <w:lang w:val="en-US"/>
        </w:rPr>
        <w:t xml:space="preserve">be </w:t>
      </w:r>
      <w:r>
        <w:rPr>
          <w:lang w:val="en-US"/>
        </w:rPr>
        <w:t xml:space="preserve">applicable to inter-cell mTRP. </w:t>
      </w:r>
    </w:p>
    <w:p w14:paraId="04E68AB4" w14:textId="77777777" w:rsidR="008A5009" w:rsidRDefault="008A5009" w:rsidP="0019162B">
      <w:pPr>
        <w:jc w:val="both"/>
        <w:rPr>
          <w:lang w:val="en-US"/>
        </w:rPr>
      </w:pPr>
    </w:p>
    <w:p w14:paraId="4F7F19D5" w14:textId="442F38CA" w:rsidR="00954F28" w:rsidRPr="007D699F" w:rsidRDefault="00954F28" w:rsidP="00954F28">
      <w:pPr>
        <w:jc w:val="both"/>
      </w:pPr>
      <w:r>
        <w:t>Agreement</w:t>
      </w:r>
      <w:r w:rsidRPr="007D699F">
        <w:t xml:space="preserve"> in RAN1#105-e: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4F28" w14:paraId="2DA38C0D" w14:textId="77777777" w:rsidTr="00954F28">
        <w:tc>
          <w:tcPr>
            <w:tcW w:w="9855" w:type="dxa"/>
          </w:tcPr>
          <w:p w14:paraId="76408F3C" w14:textId="77777777" w:rsidR="00954F28" w:rsidRPr="00954F28" w:rsidRDefault="00954F28" w:rsidP="00954F28">
            <w:pPr>
              <w:snapToGrid w:val="0"/>
              <w:rPr>
                <w:rFonts w:eastAsia="Batang"/>
              </w:rPr>
            </w:pPr>
            <w:r w:rsidRPr="00954F28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25C3D9B3" w14:textId="77777777" w:rsidR="00954F28" w:rsidRPr="00954F28" w:rsidRDefault="00954F28" w:rsidP="00954F28">
            <w:pPr>
              <w:snapToGrid w:val="0"/>
              <w:jc w:val="both"/>
              <w:rPr>
                <w:rFonts w:eastAsia="Batang"/>
              </w:rPr>
            </w:pPr>
            <w:r w:rsidRPr="00954F28">
              <w:rPr>
                <w:rFonts w:eastAsia="Batang"/>
              </w:rPr>
              <w:t xml:space="preserve">On Rel.17 L1-RSRP multi-beam </w:t>
            </w:r>
            <w:r w:rsidRPr="00954F28">
              <w:rPr>
                <w:rFonts w:eastAsia="Batang"/>
                <w:highlight w:val="cyan"/>
              </w:rPr>
              <w:t xml:space="preserve">measurement/reporting enhancements </w:t>
            </w:r>
            <w:r w:rsidRPr="00954F28">
              <w:rPr>
                <w:rFonts w:eastAsia="Batang"/>
                <w:color w:val="000000"/>
                <w:highlight w:val="cyan"/>
              </w:rPr>
              <w:t>for L1/L2-centric inter-cell mobility and inter-cell mTRP</w:t>
            </w:r>
            <w:r w:rsidRPr="00954F28">
              <w:rPr>
                <w:rFonts w:eastAsia="Batang"/>
              </w:rPr>
              <w:t>,</w:t>
            </w:r>
          </w:p>
          <w:p w14:paraId="658366E4" w14:textId="77777777" w:rsidR="00954F28" w:rsidRPr="00954F28" w:rsidRDefault="00954F28" w:rsidP="00954F28">
            <w:pPr>
              <w:numPr>
                <w:ilvl w:val="0"/>
                <w:numId w:val="38"/>
              </w:numPr>
              <w:snapToGrid w:val="0"/>
              <w:jc w:val="both"/>
              <w:rPr>
                <w:rFonts w:eastAsia="Batang"/>
                <w:lang w:eastAsia="x-none"/>
              </w:rPr>
            </w:pPr>
            <w:r w:rsidRPr="00954F28">
              <w:rPr>
                <w:rFonts w:eastAsia="Batang"/>
                <w:lang w:eastAsia="x-none"/>
              </w:rPr>
              <w:t>Support at least K=4, where K is defined as the number of beams associated at least with non-serving cell(s) reported in a single CSI reporting instance</w:t>
            </w:r>
          </w:p>
          <w:p w14:paraId="7D0F21E0" w14:textId="77777777" w:rsidR="00954F28" w:rsidRPr="00954F28" w:rsidRDefault="00954F28" w:rsidP="00954F28">
            <w:pPr>
              <w:numPr>
                <w:ilvl w:val="1"/>
                <w:numId w:val="38"/>
              </w:numPr>
              <w:snapToGrid w:val="0"/>
              <w:jc w:val="both"/>
              <w:rPr>
                <w:rFonts w:eastAsia="Batang"/>
                <w:lang w:eastAsia="x-none"/>
              </w:rPr>
            </w:pPr>
            <w:r w:rsidRPr="00954F28">
              <w:rPr>
                <w:rFonts w:eastAsia="Batang"/>
                <w:lang w:eastAsia="x-none"/>
              </w:rPr>
              <w:t>The maximum value of supported K is a UE capability</w:t>
            </w:r>
          </w:p>
          <w:p w14:paraId="4893818A" w14:textId="77777777" w:rsidR="00954F28" w:rsidRPr="00954F28" w:rsidRDefault="00954F28" w:rsidP="00954F28">
            <w:pPr>
              <w:numPr>
                <w:ilvl w:val="1"/>
                <w:numId w:val="38"/>
              </w:numPr>
              <w:snapToGrid w:val="0"/>
              <w:jc w:val="both"/>
              <w:rPr>
                <w:rFonts w:eastAsia="Batang"/>
                <w:lang w:eastAsia="x-none"/>
              </w:rPr>
            </w:pPr>
            <w:r w:rsidRPr="00954F28">
              <w:rPr>
                <w:rFonts w:eastAsia="Batang"/>
                <w:lang w:eastAsia="x-none"/>
              </w:rPr>
              <w:t xml:space="preserve">K is configured by NW based on the UE capability </w:t>
            </w:r>
          </w:p>
          <w:p w14:paraId="5DDD6C03" w14:textId="77777777" w:rsidR="00954F28" w:rsidRPr="00954F28" w:rsidRDefault="00954F28" w:rsidP="00954F28">
            <w:pPr>
              <w:numPr>
                <w:ilvl w:val="1"/>
                <w:numId w:val="38"/>
              </w:numPr>
              <w:snapToGrid w:val="0"/>
              <w:jc w:val="both"/>
              <w:rPr>
                <w:rFonts w:eastAsia="Batang"/>
                <w:lang w:eastAsia="x-none"/>
              </w:rPr>
            </w:pPr>
            <w:r w:rsidRPr="00954F28">
              <w:rPr>
                <w:rFonts w:eastAsia="Batang"/>
                <w:lang w:eastAsia="x-none"/>
              </w:rPr>
              <w:t>FFS: The support of K=8 and 16</w:t>
            </w:r>
          </w:p>
          <w:p w14:paraId="1285A9FA" w14:textId="77777777" w:rsidR="00954F28" w:rsidRPr="00954F28" w:rsidRDefault="00954F28" w:rsidP="00954F28">
            <w:pPr>
              <w:numPr>
                <w:ilvl w:val="2"/>
                <w:numId w:val="38"/>
              </w:numPr>
              <w:snapToGrid w:val="0"/>
              <w:jc w:val="both"/>
              <w:rPr>
                <w:rFonts w:eastAsia="Batang"/>
                <w:lang w:eastAsia="x-none"/>
              </w:rPr>
            </w:pPr>
            <w:r w:rsidRPr="00954F28">
              <w:rPr>
                <w:rFonts w:eastAsia="Batang"/>
                <w:lang w:eastAsia="x-none"/>
              </w:rPr>
              <w:t>For K&gt;4, the maximum number of beams associated with one cell is 4</w:t>
            </w:r>
          </w:p>
          <w:p w14:paraId="2CD68B1A" w14:textId="77777777" w:rsidR="00954F28" w:rsidRPr="00954F28" w:rsidRDefault="00954F28" w:rsidP="00954F28">
            <w:pPr>
              <w:numPr>
                <w:ilvl w:val="0"/>
                <w:numId w:val="38"/>
              </w:numPr>
              <w:snapToGrid w:val="0"/>
              <w:jc w:val="both"/>
              <w:rPr>
                <w:rFonts w:eastAsia="Batang"/>
                <w:lang w:eastAsia="x-none"/>
              </w:rPr>
            </w:pPr>
            <w:r w:rsidRPr="00954F28">
              <w:rPr>
                <w:rFonts w:eastAsia="Batang"/>
                <w:lang w:eastAsia="x-none"/>
              </w:rPr>
              <w:t>FFS: Support L1-based event-driven reporting based on Rel-16 SCell BFR framework or analogous to L3-based event-driven reporting, including the definition of L1-based event, if needed</w:t>
            </w:r>
          </w:p>
          <w:p w14:paraId="1102A5E9" w14:textId="386301AB" w:rsidR="00954F28" w:rsidRPr="00954F28" w:rsidRDefault="00954F28" w:rsidP="00954F28">
            <w:pPr>
              <w:snapToGrid w:val="0"/>
              <w:jc w:val="both"/>
              <w:rPr>
                <w:rFonts w:eastAsia="Batang"/>
                <w:sz w:val="22"/>
                <w:szCs w:val="22"/>
              </w:rPr>
            </w:pPr>
            <w:r w:rsidRPr="00954F28">
              <w:rPr>
                <w:rFonts w:eastAsia="Batang"/>
              </w:rPr>
              <w:t>Note: If another beam metric other than L1-RSRP is supported (e.g. L3-RSRP is still FFS), the above also applies</w:t>
            </w:r>
          </w:p>
        </w:tc>
      </w:tr>
    </w:tbl>
    <w:p w14:paraId="60AFEFCD" w14:textId="77777777" w:rsidR="00954F28" w:rsidRDefault="00954F28" w:rsidP="00954F28">
      <w:pPr>
        <w:jc w:val="both"/>
      </w:pPr>
    </w:p>
    <w:p w14:paraId="6BB919F0" w14:textId="40636C03" w:rsidR="00F863DD" w:rsidRDefault="00F863DD" w:rsidP="00F863DD">
      <w:pPr>
        <w:jc w:val="both"/>
        <w:rPr>
          <w:lang w:val="en-US"/>
        </w:rPr>
      </w:pPr>
      <w:r>
        <w:rPr>
          <w:lang w:val="en-US"/>
        </w:rPr>
        <w:t xml:space="preserve">Still, even if the measurement results obtained for </w:t>
      </w:r>
      <w:r w:rsidR="0051487D">
        <w:rPr>
          <w:lang w:val="en-US"/>
        </w:rPr>
        <w:t>L1/L2</w:t>
      </w:r>
      <w:r w:rsidRPr="00954F28">
        <w:rPr>
          <w:lang w:val="en-US"/>
        </w:rPr>
        <w:t xml:space="preserve"> mobility</w:t>
      </w:r>
      <w:r>
        <w:rPr>
          <w:lang w:val="en-US"/>
        </w:rPr>
        <w:t xml:space="preserve"> can be used by </w:t>
      </w:r>
      <w:r w:rsidR="005A3DE0">
        <w:rPr>
          <w:lang w:val="en-US"/>
        </w:rPr>
        <w:t xml:space="preserve">network </w:t>
      </w:r>
      <w:r>
        <w:rPr>
          <w:lang w:val="en-US"/>
        </w:rPr>
        <w:t xml:space="preserve">implementation for configuring inter-cell mTRP operation, it does not mean these two features should be designed under one signaling framework. In fact, </w:t>
      </w:r>
      <w:r w:rsidR="00131513">
        <w:rPr>
          <w:lang w:val="en-US"/>
        </w:rPr>
        <w:t xml:space="preserve">there </w:t>
      </w:r>
      <w:r w:rsidR="00734B87">
        <w:rPr>
          <w:lang w:val="en-US"/>
        </w:rPr>
        <w:t>is</w:t>
      </w:r>
      <w:r w:rsidR="00131513">
        <w:rPr>
          <w:lang w:val="en-US"/>
        </w:rPr>
        <w:t xml:space="preserve"> </w:t>
      </w:r>
      <w:r w:rsidR="005A3DE0">
        <w:rPr>
          <w:lang w:val="en-US"/>
        </w:rPr>
        <w:t xml:space="preserve">a </w:t>
      </w:r>
      <w:r w:rsidR="00131513">
        <w:rPr>
          <w:lang w:val="en-US"/>
        </w:rPr>
        <w:t xml:space="preserve">fundamental difference between </w:t>
      </w:r>
      <w:r w:rsidR="00734B87">
        <w:rPr>
          <w:lang w:val="en-US"/>
        </w:rPr>
        <w:t xml:space="preserve">inter-cell </w:t>
      </w:r>
      <w:r w:rsidR="00131513">
        <w:rPr>
          <w:lang w:val="en-US"/>
        </w:rPr>
        <w:t xml:space="preserve">mTRP and </w:t>
      </w:r>
      <w:r w:rsidR="00734B87">
        <w:rPr>
          <w:lang w:val="en-US"/>
        </w:rPr>
        <w:t xml:space="preserve">L1/L2 </w:t>
      </w:r>
      <w:r w:rsidR="00131513">
        <w:rPr>
          <w:lang w:val="en-US"/>
        </w:rPr>
        <w:t xml:space="preserve">mobility. </w:t>
      </w:r>
      <w:r w:rsidR="00734B87">
        <w:rPr>
          <w:lang w:val="en-US"/>
        </w:rPr>
        <w:t xml:space="preserve">As captured in </w:t>
      </w:r>
      <w:r w:rsidR="00525AB8">
        <w:rPr>
          <w:lang w:val="en-US"/>
        </w:rPr>
        <w:t xml:space="preserve">the </w:t>
      </w:r>
      <w:r w:rsidR="00734B87">
        <w:rPr>
          <w:lang w:val="en-US"/>
        </w:rPr>
        <w:t xml:space="preserve">RAN2 agreement below, </w:t>
      </w:r>
      <w:r w:rsidR="00EE0D70">
        <w:rPr>
          <w:lang w:val="en-US"/>
        </w:rPr>
        <w:t xml:space="preserve">L1/L2 mobility </w:t>
      </w:r>
      <w:r w:rsidR="004965C7">
        <w:rPr>
          <w:lang w:val="en-US"/>
        </w:rPr>
        <w:t>includes change of</w:t>
      </w:r>
      <w:r w:rsidR="00EE0D70">
        <w:rPr>
          <w:lang w:val="en-US"/>
        </w:rPr>
        <w:t xml:space="preserve"> serving cell, while </w:t>
      </w:r>
      <w:r w:rsidR="00734B87">
        <w:rPr>
          <w:lang w:val="en-US"/>
        </w:rPr>
        <w:t xml:space="preserve">inter-cell </w:t>
      </w:r>
      <w:r w:rsidR="00EE0D70">
        <w:rPr>
          <w:lang w:val="en-US"/>
        </w:rPr>
        <w:t>mTRP does not</w:t>
      </w:r>
      <w:r w:rsidR="00734B87">
        <w:rPr>
          <w:lang w:val="en-US"/>
        </w:rPr>
        <w:t>.</w:t>
      </w:r>
      <w:r w:rsidR="00EE0D70">
        <w:rPr>
          <w:lang w:val="en-US"/>
        </w:rPr>
        <w:t xml:space="preserve"> </w:t>
      </w:r>
      <w:r w:rsidR="00734B87">
        <w:rPr>
          <w:lang w:val="en-US"/>
        </w:rPr>
        <w:t>T</w:t>
      </w:r>
      <w:r w:rsidR="00EE0D70">
        <w:rPr>
          <w:lang w:val="en-US"/>
        </w:rPr>
        <w:t xml:space="preserve">here are also aspects </w:t>
      </w:r>
      <w:r w:rsidR="00951624">
        <w:rPr>
          <w:lang w:val="en-US"/>
        </w:rPr>
        <w:t>that</w:t>
      </w:r>
      <w:r w:rsidR="00EE0D70">
        <w:rPr>
          <w:lang w:val="en-US"/>
        </w:rPr>
        <w:t xml:space="preserve"> are specific to </w:t>
      </w:r>
      <w:r w:rsidR="00734B87">
        <w:rPr>
          <w:lang w:val="en-US"/>
        </w:rPr>
        <w:t xml:space="preserve">inter-cell </w:t>
      </w:r>
      <w:r w:rsidR="00EE0D70">
        <w:rPr>
          <w:lang w:val="en-US"/>
        </w:rPr>
        <w:t xml:space="preserve">mTRP, </w:t>
      </w:r>
      <w:r w:rsidR="00734B87">
        <w:rPr>
          <w:lang w:val="en-US"/>
        </w:rPr>
        <w:t>but</w:t>
      </w:r>
      <w:r w:rsidR="00EE0D70">
        <w:rPr>
          <w:lang w:val="en-US"/>
        </w:rPr>
        <w:t xml:space="preserve"> not required for </w:t>
      </w:r>
      <w:r w:rsidR="00734B87">
        <w:rPr>
          <w:lang w:val="en-US"/>
        </w:rPr>
        <w:t xml:space="preserve">L1/L2 </w:t>
      </w:r>
      <w:r w:rsidR="00EE0D70">
        <w:rPr>
          <w:lang w:val="en-US"/>
        </w:rPr>
        <w:t>mobility</w:t>
      </w:r>
      <w:r w:rsidR="00734B87">
        <w:rPr>
          <w:lang w:val="en-US"/>
        </w:rPr>
        <w:t xml:space="preserve">, such as </w:t>
      </w:r>
      <w:r w:rsidR="00734B87" w:rsidRPr="00734B87">
        <w:rPr>
          <w:lang w:val="en-US"/>
        </w:rPr>
        <w:t>multi-DCI based multi-PDSCH reception</w:t>
      </w:r>
      <w:r w:rsidR="00734B87">
        <w:rPr>
          <w:lang w:val="en-US"/>
        </w:rPr>
        <w:t>,</w:t>
      </w:r>
      <w:r w:rsidR="00EE0D70">
        <w:rPr>
          <w:lang w:val="en-US"/>
        </w:rPr>
        <w:t xml:space="preserve"> as shown in the objectives</w:t>
      </w:r>
      <w:r w:rsidR="00734B87">
        <w:rPr>
          <w:lang w:val="en-US"/>
        </w:rPr>
        <w:t xml:space="preserve"> pasted above</w:t>
      </w:r>
      <w:r w:rsidR="00EE0D70">
        <w:rPr>
          <w:lang w:val="en-US"/>
        </w:rPr>
        <w:t xml:space="preserve">. </w:t>
      </w:r>
      <w:r w:rsidR="00734B87">
        <w:rPr>
          <w:lang w:val="en-US"/>
        </w:rPr>
        <w:t>A</w:t>
      </w:r>
      <w:r w:rsidR="00734B87" w:rsidRPr="007D699F">
        <w:rPr>
          <w:lang w:val="en-US"/>
        </w:rPr>
        <w:t xml:space="preserve">ccording </w:t>
      </w:r>
      <w:r w:rsidRPr="007D699F">
        <w:rPr>
          <w:lang w:val="en-US"/>
        </w:rPr>
        <w:t xml:space="preserve">to </w:t>
      </w:r>
      <w:r>
        <w:rPr>
          <w:lang w:val="en-US"/>
        </w:rPr>
        <w:t xml:space="preserve">the </w:t>
      </w:r>
      <w:r w:rsidRPr="007D699F">
        <w:rPr>
          <w:lang w:val="en-US"/>
        </w:rPr>
        <w:t>rapporteur, to reduce overlap, it has been</w:t>
      </w:r>
      <w:r>
        <w:rPr>
          <w:lang w:val="en-US"/>
        </w:rPr>
        <w:t xml:space="preserve"> clarified </w:t>
      </w:r>
      <w:r w:rsidR="000C379F">
        <w:rPr>
          <w:lang w:val="en-US"/>
        </w:rPr>
        <w:t>when drafting the WID</w:t>
      </w:r>
      <w:r w:rsidR="000C379F" w:rsidRPr="007D699F">
        <w:rPr>
          <w:lang w:val="en-US"/>
        </w:rPr>
        <w:t xml:space="preserve"> </w:t>
      </w:r>
      <w:r w:rsidRPr="007D699F">
        <w:rPr>
          <w:lang w:val="en-US"/>
        </w:rPr>
        <w:t xml:space="preserve">that </w:t>
      </w:r>
      <w:r w:rsidR="0051487D">
        <w:rPr>
          <w:lang w:val="en-US"/>
        </w:rPr>
        <w:t>L1/L2</w:t>
      </w:r>
      <w:r w:rsidRPr="007D699F">
        <w:rPr>
          <w:lang w:val="en-US"/>
        </w:rPr>
        <w:t xml:space="preserve"> mobility is to be based on R17 unified TCI framework</w:t>
      </w:r>
      <w:r w:rsidR="00313FF2">
        <w:rPr>
          <w:lang w:val="en-US"/>
        </w:rPr>
        <w:t xml:space="preserve"> (e.g., </w:t>
      </w:r>
      <w:r w:rsidR="000D5CBF">
        <w:rPr>
          <w:lang w:val="en-US"/>
        </w:rPr>
        <w:t>joint TCI in R17 that is to be applied to all DL/UL control</w:t>
      </w:r>
      <w:r w:rsidR="000C379F">
        <w:rPr>
          <w:lang w:val="en-US"/>
        </w:rPr>
        <w:t>/data</w:t>
      </w:r>
      <w:r w:rsidR="000D5CBF">
        <w:rPr>
          <w:lang w:val="en-US"/>
        </w:rPr>
        <w:t xml:space="preserve"> channels</w:t>
      </w:r>
      <w:r w:rsidR="000C379F">
        <w:rPr>
          <w:lang w:val="en-US"/>
        </w:rPr>
        <w:t xml:space="preserve"> </w:t>
      </w:r>
      <w:r w:rsidR="006D6C5F">
        <w:rPr>
          <w:lang w:val="en-US"/>
        </w:rPr>
        <w:t>together</w:t>
      </w:r>
      <w:r w:rsidR="000D5CBF">
        <w:rPr>
          <w:lang w:val="en-US"/>
        </w:rPr>
        <w:t xml:space="preserve">, </w:t>
      </w:r>
      <w:r w:rsidR="00313FF2">
        <w:rPr>
          <w:lang w:val="en-US"/>
        </w:rPr>
        <w:t>UL TCI state in R17 to replace spatial relation in R15/16)</w:t>
      </w:r>
      <w:r w:rsidRPr="007D699F">
        <w:rPr>
          <w:lang w:val="en-US"/>
        </w:rPr>
        <w:t>, while inter-cell mTRP is to be based on R15/16 TCI framework</w:t>
      </w:r>
      <w:r>
        <w:rPr>
          <w:lang w:val="en-US"/>
        </w:rPr>
        <w:t xml:space="preserve"> (with possible enhancements</w:t>
      </w:r>
      <w:r w:rsidR="0051487D">
        <w:rPr>
          <w:lang w:val="en-US"/>
        </w:rPr>
        <w:t xml:space="preserve"> if needed</w:t>
      </w:r>
      <w:r>
        <w:rPr>
          <w:lang w:val="en-US"/>
        </w:rPr>
        <w:t>), whenever TCI indication is needed</w:t>
      </w:r>
      <w:r w:rsidRPr="007D699F">
        <w:rPr>
          <w:lang w:val="en-US"/>
        </w:rPr>
        <w:t xml:space="preserve">. </w:t>
      </w:r>
      <w:r>
        <w:rPr>
          <w:lang w:val="en-US"/>
        </w:rPr>
        <w:t>These two topics</w:t>
      </w:r>
      <w:r w:rsidRPr="007D699F">
        <w:rPr>
          <w:lang w:val="en-US"/>
        </w:rPr>
        <w:t xml:space="preserve"> are discussed in separate agendas in RAN1</w:t>
      </w:r>
      <w:r w:rsidR="00236C66">
        <w:rPr>
          <w:lang w:val="en-US"/>
        </w:rPr>
        <w:t xml:space="preserve"> and are also </w:t>
      </w:r>
      <w:r w:rsidR="00734B87">
        <w:rPr>
          <w:lang w:val="en-US"/>
        </w:rPr>
        <w:t xml:space="preserve">considered </w:t>
      </w:r>
      <w:r w:rsidR="00236C66">
        <w:rPr>
          <w:lang w:val="en-US"/>
        </w:rPr>
        <w:t>as two independent scenarios in RAN2</w:t>
      </w:r>
      <w:r w:rsidRPr="007D699F">
        <w:rPr>
          <w:lang w:val="en-US"/>
        </w:rPr>
        <w:t xml:space="preserve">, and the latter does not have </w:t>
      </w:r>
      <w:r w:rsidR="00474D74">
        <w:rPr>
          <w:lang w:val="en-US"/>
        </w:rPr>
        <w:t xml:space="preserve">to </w:t>
      </w:r>
      <w:r w:rsidRPr="007D699F">
        <w:rPr>
          <w:lang w:val="en-US"/>
        </w:rPr>
        <w:t>wait for progress of the former</w:t>
      </w:r>
      <w:r w:rsidR="00BF637D">
        <w:rPr>
          <w:lang w:val="en-US"/>
        </w:rPr>
        <w:t>.</w:t>
      </w:r>
      <w:r w:rsidRPr="007D699F">
        <w:rPr>
          <w:lang w:val="en-US"/>
        </w:rPr>
        <w:t xml:space="preserve"> </w:t>
      </w:r>
      <w:r w:rsidR="00BF637D">
        <w:rPr>
          <w:lang w:val="en-US"/>
        </w:rPr>
        <w:t xml:space="preserve">The </w:t>
      </w:r>
      <w:r w:rsidRPr="007D699F">
        <w:rPr>
          <w:lang w:val="en-US"/>
        </w:rPr>
        <w:t xml:space="preserve">same logic applies to other topics under mTRP in </w:t>
      </w:r>
      <w:r>
        <w:rPr>
          <w:lang w:val="en-US"/>
        </w:rPr>
        <w:t>Fe</w:t>
      </w:r>
      <w:r w:rsidR="00BF637D">
        <w:rPr>
          <w:lang w:val="en-US"/>
        </w:rPr>
        <w:t>MIMO</w:t>
      </w:r>
      <w:r w:rsidR="00FB5371">
        <w:rPr>
          <w:lang w:val="en-US"/>
        </w:rPr>
        <w:t>. F</w:t>
      </w:r>
      <w:r w:rsidR="00BF637D">
        <w:rPr>
          <w:lang w:val="en-US"/>
        </w:rPr>
        <w:t xml:space="preserve">or example, PUCCH/PUSCH repetition with mTRP has been designed based on spatial relation </w:t>
      </w:r>
      <w:r w:rsidR="00FB5371">
        <w:rPr>
          <w:lang w:val="en-US"/>
        </w:rPr>
        <w:t>inherited from</w:t>
      </w:r>
      <w:r w:rsidR="00BF637D">
        <w:rPr>
          <w:lang w:val="en-US"/>
        </w:rPr>
        <w:t xml:space="preserve"> R15/16 (instead of UL TCI state in R17)</w:t>
      </w:r>
      <w:r w:rsidR="0094481F">
        <w:rPr>
          <w:lang w:val="en-US"/>
        </w:rPr>
        <w:t xml:space="preserve">, as </w:t>
      </w:r>
      <w:r w:rsidR="0094481F" w:rsidRPr="0094481F">
        <w:rPr>
          <w:highlight w:val="cyan"/>
          <w:lang w:val="en-US"/>
        </w:rPr>
        <w:t>highlighted</w:t>
      </w:r>
      <w:r w:rsidR="0094481F">
        <w:rPr>
          <w:lang w:val="en-US"/>
        </w:rPr>
        <w:t xml:space="preserve"> in the agreement below</w:t>
      </w:r>
      <w:r w:rsidRPr="007D699F">
        <w:rPr>
          <w:lang w:val="en-US"/>
        </w:rPr>
        <w:t>.</w:t>
      </w:r>
      <w:r>
        <w:rPr>
          <w:lang w:val="en-US"/>
        </w:rPr>
        <w:t xml:space="preserve"> </w:t>
      </w:r>
    </w:p>
    <w:p w14:paraId="37250220" w14:textId="77777777" w:rsidR="00F863DD" w:rsidRDefault="00F863DD" w:rsidP="00F863DD">
      <w:pPr>
        <w:jc w:val="both"/>
        <w:rPr>
          <w:lang w:val="en-US"/>
        </w:rPr>
      </w:pPr>
    </w:p>
    <w:p w14:paraId="1BE0818E" w14:textId="77777777" w:rsidR="00734B87" w:rsidRPr="007D699F" w:rsidRDefault="00734B87" w:rsidP="00734B87">
      <w:pPr>
        <w:jc w:val="both"/>
      </w:pPr>
      <w:r w:rsidRPr="007D699F">
        <w:t>Agreements in RAN2#114-e: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B87" w:rsidRPr="007D699F" w14:paraId="7EB97618" w14:textId="77777777" w:rsidTr="00E00A74">
        <w:tc>
          <w:tcPr>
            <w:tcW w:w="9855" w:type="dxa"/>
          </w:tcPr>
          <w:p w14:paraId="0ED6F330" w14:textId="77777777" w:rsidR="00734B87" w:rsidRPr="001F21A8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 w:val="0"/>
                <w:szCs w:val="20"/>
                <w:lang w:val="en-US" w:eastAsia="ko-KR"/>
              </w:rPr>
            </w:pPr>
            <w:r w:rsidRPr="001F21A8">
              <w:rPr>
                <w:rFonts w:ascii="Times New Roman" w:hAnsi="Times New Roman"/>
                <w:b w:val="0"/>
                <w:szCs w:val="20"/>
                <w:lang w:val="en-US" w:eastAsia="ko-KR"/>
              </w:rPr>
              <w:t>8.17.2</w:t>
            </w:r>
            <w:r w:rsidRPr="001F21A8">
              <w:rPr>
                <w:rFonts w:ascii="Times New Roman" w:hAnsi="Times New Roman"/>
                <w:b w:val="0"/>
                <w:szCs w:val="20"/>
                <w:lang w:val="en-US" w:eastAsia="ko-KR"/>
              </w:rPr>
              <w:tab/>
            </w:r>
            <w:r w:rsidRPr="00F50788">
              <w:rPr>
                <w:rFonts w:ascii="Times New Roman" w:hAnsi="Times New Roman"/>
                <w:b w:val="0"/>
                <w:szCs w:val="20"/>
                <w:highlight w:val="cyan"/>
                <w:lang w:val="en-US" w:eastAsia="ko-KR"/>
              </w:rPr>
              <w:t>Multi-Cell support</w:t>
            </w:r>
          </w:p>
          <w:p w14:paraId="673C40AB" w14:textId="77777777" w:rsidR="00734B87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 w:val="0"/>
                <w:szCs w:val="20"/>
                <w:lang w:val="en-US" w:eastAsia="ko-KR"/>
              </w:rPr>
            </w:pPr>
            <w:r w:rsidRPr="001F21A8">
              <w:rPr>
                <w:rFonts w:ascii="Times New Roman" w:hAnsi="Times New Roman"/>
                <w:b w:val="0"/>
                <w:szCs w:val="20"/>
                <w:lang w:val="en-US" w:eastAsia="ko-KR"/>
              </w:rPr>
              <w:t>Includes multi-TRP and mobility.</w:t>
            </w:r>
          </w:p>
          <w:p w14:paraId="0D89BDDC" w14:textId="77777777" w:rsidR="00734B87" w:rsidRPr="001F21A8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 w:val="0"/>
                <w:szCs w:val="20"/>
                <w:lang w:val="en-US" w:eastAsia="ko-KR"/>
              </w:rPr>
            </w:pPr>
          </w:p>
          <w:p w14:paraId="78455D50" w14:textId="77777777" w:rsidR="00734B87" w:rsidRPr="001F21A8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 w:val="0"/>
                <w:szCs w:val="20"/>
                <w:lang w:val="en-US" w:eastAsia="ko-KR"/>
              </w:rPr>
            </w:pPr>
            <w:r w:rsidRPr="001F21A8">
              <w:rPr>
                <w:rFonts w:ascii="Times New Roman" w:hAnsi="Times New Roman"/>
                <w:b w:val="0"/>
                <w:szCs w:val="20"/>
                <w:lang w:val="en-US" w:eastAsia="ko-KR"/>
              </w:rPr>
              <w:t>[Omitted]</w:t>
            </w:r>
          </w:p>
          <w:p w14:paraId="1819AF57" w14:textId="77777777" w:rsidR="00734B87" w:rsidRPr="001F21A8" w:rsidRDefault="00734B87" w:rsidP="00E00A74">
            <w:pPr>
              <w:pStyle w:val="Doc-text2"/>
              <w:ind w:left="0" w:firstLine="0"/>
              <w:rPr>
                <w:lang w:val="en-US" w:eastAsia="ko-KR"/>
              </w:rPr>
            </w:pPr>
          </w:p>
          <w:p w14:paraId="2C685806" w14:textId="77777777" w:rsidR="00734B87" w:rsidRPr="007D699F" w:rsidRDefault="00734B87" w:rsidP="00E00A74">
            <w:pPr>
              <w:pStyle w:val="Agreement"/>
              <w:tabs>
                <w:tab w:val="clear" w:pos="1619"/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>RAN2 confirm the simplified procedures on the inter-cell multi-TRP-like model as a baseline RAN2 understanding:</w:t>
            </w:r>
          </w:p>
          <w:p w14:paraId="3A05B998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tabs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F863DD">
              <w:rPr>
                <w:rFonts w:ascii="Times New Roman" w:hAnsi="Times New Roman"/>
                <w:szCs w:val="20"/>
                <w:highlight w:val="cyan"/>
                <w:lang w:val="en-US" w:eastAsia="ko-KR"/>
              </w:rPr>
              <w:t>Scenario 1: Inter-cell multi-TRP-like model</w:t>
            </w: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 </w:t>
            </w:r>
          </w:p>
          <w:p w14:paraId="08ADC6C7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tabs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1. UE receives from serving cell, configuration of SSBs of the TRP with different PCI for beam measurement, and configurations needed to use radio resources for data transmission/reception incl resources for differet PCI. </w:t>
            </w:r>
          </w:p>
          <w:p w14:paraId="0DAF6982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tabs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>2. UE performs beam measurement for the TRP with different PCI and report it to serving cell.</w:t>
            </w:r>
          </w:p>
          <w:p w14:paraId="1D6F4FF5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tabs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3. Based on the above reports, TCI state(s) associated to the TRP with different PCI is activated from the serving cell (by L1/L2 signaling). </w:t>
            </w:r>
          </w:p>
          <w:p w14:paraId="525B3887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tabs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4. UE receives and transmits using UE-dedicated channel on TRP with different PCI. </w:t>
            </w:r>
          </w:p>
          <w:p w14:paraId="10947AAC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tabs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5. UE should be in coverage of a serving cell always, also for multi-TRP case, e.g. UE should use common channels BCCH PCH etc. from the serving cell (as in legacy). </w:t>
            </w:r>
          </w:p>
          <w:p w14:paraId="2B32D3FB" w14:textId="77777777" w:rsidR="00734B87" w:rsidRPr="007D699F" w:rsidRDefault="00734B87" w:rsidP="00E00A74">
            <w:pPr>
              <w:rPr>
                <w:rFonts w:eastAsia="Malgun Gothic"/>
                <w:b/>
                <w:lang w:val="en-US" w:eastAsia="ko-KR"/>
              </w:rPr>
            </w:pPr>
          </w:p>
          <w:p w14:paraId="57FB0033" w14:textId="77777777" w:rsidR="00734B87" w:rsidRPr="007D699F" w:rsidRDefault="00734B87" w:rsidP="00E00A74">
            <w:pPr>
              <w:pStyle w:val="Agreement"/>
              <w:tabs>
                <w:tab w:val="clear" w:pos="1619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>RAN2 confirm the simplified procedures on the L1L2 mobility model as a baseline RAN2 understanding:</w:t>
            </w:r>
          </w:p>
          <w:p w14:paraId="53439153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F863DD">
              <w:rPr>
                <w:rFonts w:ascii="Times New Roman" w:hAnsi="Times New Roman"/>
                <w:szCs w:val="20"/>
                <w:highlight w:val="cyan"/>
                <w:lang w:val="en-US" w:eastAsia="ko-KR"/>
              </w:rPr>
              <w:t>Scenario 2: L1L2 mobility model (i.e. with serving cell change)</w:t>
            </w:r>
          </w:p>
          <w:p w14:paraId="622AED19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1. UE receives from serving cell, configuration of SSBs of the cell with different PCI for beam measurement/ serving cell change. </w:t>
            </w:r>
          </w:p>
          <w:p w14:paraId="23D6D105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2. UE performs beam measurement for the cell with different PCI and report it to serving cell. </w:t>
            </w:r>
          </w:p>
          <w:p w14:paraId="031D66BD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3. </w:t>
            </w:r>
            <w:r w:rsidRPr="00F863DD">
              <w:rPr>
                <w:rFonts w:ascii="Times New Roman" w:hAnsi="Times New Roman"/>
                <w:szCs w:val="20"/>
                <w:highlight w:val="cyan"/>
                <w:lang w:val="en-US" w:eastAsia="ko-KR"/>
              </w:rPr>
              <w:t>Serving cell configuration for cell with other PCI</w:t>
            </w: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 is provided to the UE by RRC (pre-configuration for serving cell change, FFS if this step is same as 1). </w:t>
            </w:r>
          </w:p>
          <w:p w14:paraId="19FB23CC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4. Based on the above reports, </w:t>
            </w:r>
            <w:r w:rsidRPr="00F863DD">
              <w:rPr>
                <w:rFonts w:ascii="Times New Roman" w:hAnsi="Times New Roman"/>
                <w:szCs w:val="20"/>
                <w:highlight w:val="cyan"/>
                <w:lang w:val="en-US" w:eastAsia="ko-KR"/>
              </w:rPr>
              <w:t>TCI states for cell with different PCI</w:t>
            </w: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 xml:space="preserve"> is activated along with the serving cell change (by L1/L2 signaling). FFS if this is multiple steps.</w:t>
            </w:r>
          </w:p>
          <w:p w14:paraId="5299195C" w14:textId="77777777" w:rsidR="00734B87" w:rsidRPr="007D699F" w:rsidRDefault="00734B87" w:rsidP="00E00A74">
            <w:pPr>
              <w:pStyle w:val="Agreement"/>
              <w:numPr>
                <w:ilvl w:val="0"/>
                <w:numId w:val="0"/>
              </w:numPr>
              <w:spacing w:before="0"/>
              <w:ind w:left="337"/>
              <w:rPr>
                <w:rFonts w:ascii="Times New Roman" w:hAnsi="Times New Roman"/>
                <w:szCs w:val="20"/>
                <w:lang w:val="en-US" w:eastAsia="ko-KR"/>
              </w:rPr>
            </w:pPr>
            <w:r w:rsidRPr="007D699F">
              <w:rPr>
                <w:rFonts w:ascii="Times New Roman" w:hAnsi="Times New Roman"/>
                <w:szCs w:val="20"/>
                <w:lang w:val="en-US" w:eastAsia="ko-KR"/>
              </w:rPr>
              <w:t>5. UE changes the serving cell and starts receiving/transmitting using the pre-configured UE-dedicated channel and TCI states.</w:t>
            </w:r>
          </w:p>
          <w:p w14:paraId="566EBD81" w14:textId="77777777" w:rsidR="00734B87" w:rsidRPr="007D699F" w:rsidRDefault="00734B87" w:rsidP="00E00A74">
            <w:pPr>
              <w:pStyle w:val="Doc-text2"/>
              <w:ind w:left="0" w:firstLine="0"/>
              <w:rPr>
                <w:rFonts w:ascii="Times New Roman" w:hAnsi="Times New Roman"/>
                <w:szCs w:val="20"/>
              </w:rPr>
            </w:pPr>
          </w:p>
          <w:p w14:paraId="7168EAF5" w14:textId="77777777" w:rsidR="00734B87" w:rsidRPr="007D699F" w:rsidRDefault="00734B87" w:rsidP="00E00A74">
            <w:pPr>
              <w:pStyle w:val="Agreement"/>
              <w:tabs>
                <w:tab w:val="clear" w:pos="1619"/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</w:rPr>
            </w:pPr>
            <w:r w:rsidRPr="007D699F">
              <w:rPr>
                <w:rFonts w:ascii="Times New Roman" w:hAnsi="Times New Roman"/>
                <w:szCs w:val="20"/>
              </w:rPr>
              <w:t xml:space="preserve">Ask R1 to confirm that L1L2 mobility is assumed to be based on L1 measurements (not in R2 scope) </w:t>
            </w:r>
          </w:p>
          <w:p w14:paraId="610AA4D3" w14:textId="77777777" w:rsidR="00734B87" w:rsidRPr="007D699F" w:rsidRDefault="00734B87" w:rsidP="00E00A74">
            <w:pPr>
              <w:pStyle w:val="Agreement"/>
              <w:tabs>
                <w:tab w:val="clear" w:pos="1619"/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  <w:lang w:val="en-US"/>
              </w:rPr>
            </w:pPr>
            <w:r w:rsidRPr="007D699F">
              <w:rPr>
                <w:rFonts w:ascii="Times New Roman" w:hAnsi="Times New Roman"/>
                <w:szCs w:val="20"/>
                <w:lang w:val="en-US"/>
              </w:rPr>
              <w:t xml:space="preserve">R2 assumes for now that L1L2 mobility model includes Pcell mobility and possibly also Scell mobility (FFS). </w:t>
            </w:r>
          </w:p>
          <w:p w14:paraId="70621B2D" w14:textId="77777777" w:rsidR="00734B87" w:rsidRPr="007D699F" w:rsidRDefault="00734B87" w:rsidP="00E00A74">
            <w:pPr>
              <w:pStyle w:val="Agreement"/>
              <w:tabs>
                <w:tab w:val="clear" w:pos="1619"/>
                <w:tab w:val="num" w:pos="337"/>
              </w:tabs>
              <w:spacing w:before="0"/>
              <w:ind w:left="337"/>
              <w:rPr>
                <w:rFonts w:ascii="Times New Roman" w:hAnsi="Times New Roman"/>
                <w:szCs w:val="20"/>
              </w:rPr>
            </w:pPr>
            <w:r w:rsidRPr="007D699F">
              <w:rPr>
                <w:rFonts w:ascii="Times New Roman" w:hAnsi="Times New Roman"/>
                <w:szCs w:val="20"/>
              </w:rPr>
              <w:t>R2 assumes that for both multi-TRP and mobility scenarios, single protocol stack can be assumed (intra-DU)</w:t>
            </w:r>
          </w:p>
        </w:tc>
      </w:tr>
    </w:tbl>
    <w:p w14:paraId="7A4DF5ED" w14:textId="77777777" w:rsidR="00734B87" w:rsidRDefault="00734B87" w:rsidP="00F863DD">
      <w:pPr>
        <w:jc w:val="both"/>
        <w:rPr>
          <w:lang w:val="en-US"/>
        </w:rPr>
      </w:pPr>
    </w:p>
    <w:p w14:paraId="378FB0D4" w14:textId="573E5063" w:rsidR="003834D1" w:rsidRPr="003834D1" w:rsidRDefault="003834D1" w:rsidP="00F863DD">
      <w:pPr>
        <w:jc w:val="both"/>
      </w:pPr>
      <w:r>
        <w:t>Agreement in RAN1#10</w:t>
      </w:r>
      <w:r w:rsidR="0094481F">
        <w:t>3</w:t>
      </w:r>
      <w:r>
        <w:t>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34D1" w14:paraId="55559118" w14:textId="77777777" w:rsidTr="003834D1">
        <w:tc>
          <w:tcPr>
            <w:tcW w:w="9855" w:type="dxa"/>
          </w:tcPr>
          <w:p w14:paraId="44E5A8D5" w14:textId="77777777" w:rsidR="0094481F" w:rsidRPr="0094481F" w:rsidRDefault="0094481F" w:rsidP="0094481F">
            <w:pPr>
              <w:jc w:val="both"/>
              <w:rPr>
                <w:rFonts w:ascii="Times" w:eastAsia="Batang" w:hAnsi="Times"/>
                <w:highlight w:val="green"/>
              </w:rPr>
            </w:pPr>
            <w:r w:rsidRPr="0094481F">
              <w:rPr>
                <w:rFonts w:ascii="Times" w:eastAsia="Batang" w:hAnsi="Times"/>
                <w:highlight w:val="green"/>
              </w:rPr>
              <w:t>Agreement</w:t>
            </w:r>
          </w:p>
          <w:p w14:paraId="398ABB89" w14:textId="77777777" w:rsidR="0094481F" w:rsidRPr="0094481F" w:rsidRDefault="0094481F" w:rsidP="0094481F">
            <w:pPr>
              <w:jc w:val="both"/>
              <w:rPr>
                <w:rFonts w:ascii="Times" w:eastAsia="Batang" w:hAnsi="Times"/>
              </w:rPr>
            </w:pPr>
            <w:r w:rsidRPr="0094481F">
              <w:rPr>
                <w:rFonts w:ascii="Times" w:eastAsia="Batang" w:hAnsi="Times"/>
              </w:rPr>
              <w:t xml:space="preserve">For multi-TRP TDM-ed PUCCH transmission schemes, </w:t>
            </w:r>
          </w:p>
          <w:p w14:paraId="1A494D8A" w14:textId="77777777" w:rsidR="0094481F" w:rsidRPr="0094481F" w:rsidRDefault="0094481F" w:rsidP="0094481F">
            <w:pPr>
              <w:numPr>
                <w:ilvl w:val="0"/>
                <w:numId w:val="42"/>
              </w:numPr>
              <w:jc w:val="both"/>
              <w:rPr>
                <w:rFonts w:ascii="Times" w:eastAsia="Batang" w:hAnsi="Times"/>
              </w:rPr>
            </w:pPr>
            <w:r w:rsidRPr="0094481F">
              <w:rPr>
                <w:rFonts w:ascii="Times" w:eastAsia="Batang" w:hAnsi="Times"/>
              </w:rPr>
              <w:t xml:space="preserve">Support the use of a single PUCCH resource </w:t>
            </w:r>
          </w:p>
          <w:p w14:paraId="093067A6" w14:textId="77777777" w:rsidR="0094481F" w:rsidRPr="0094481F" w:rsidRDefault="0094481F" w:rsidP="0094481F">
            <w:pPr>
              <w:numPr>
                <w:ilvl w:val="0"/>
                <w:numId w:val="42"/>
              </w:numPr>
              <w:jc w:val="both"/>
              <w:rPr>
                <w:rFonts w:ascii="Times" w:eastAsia="Batang" w:hAnsi="Times"/>
              </w:rPr>
            </w:pPr>
            <w:r w:rsidRPr="0094481F">
              <w:rPr>
                <w:rFonts w:ascii="Times" w:eastAsia="Batang" w:hAnsi="Times"/>
              </w:rPr>
              <w:t xml:space="preserve">Up to two </w:t>
            </w:r>
            <w:r w:rsidRPr="0094481F">
              <w:rPr>
                <w:rFonts w:ascii="Times" w:eastAsia="Batang" w:hAnsi="Times"/>
                <w:highlight w:val="cyan"/>
              </w:rPr>
              <w:t>spatial relation info’s</w:t>
            </w:r>
            <w:r w:rsidRPr="0094481F">
              <w:rPr>
                <w:rFonts w:ascii="Times" w:eastAsia="Batang" w:hAnsi="Times"/>
              </w:rPr>
              <w:t xml:space="preserve"> can be activated per PUCCH resource via MAC CE</w:t>
            </w:r>
          </w:p>
          <w:p w14:paraId="21050DD8" w14:textId="77777777" w:rsidR="0094481F" w:rsidRPr="0094481F" w:rsidRDefault="0094481F" w:rsidP="0094481F">
            <w:pPr>
              <w:numPr>
                <w:ilvl w:val="0"/>
                <w:numId w:val="42"/>
              </w:numPr>
              <w:overflowPunct w:val="0"/>
              <w:snapToGrid w:val="0"/>
              <w:contextualSpacing/>
              <w:jc w:val="both"/>
              <w:rPr>
                <w:lang w:eastAsia="ja-JP"/>
              </w:rPr>
            </w:pPr>
            <w:r w:rsidRPr="0094481F">
              <w:rPr>
                <w:lang w:eastAsia="ja-JP"/>
              </w:rPr>
              <w:t>FFS: Required enhancements for FR1</w:t>
            </w:r>
          </w:p>
          <w:p w14:paraId="48C8AB04" w14:textId="075B63EF" w:rsidR="003834D1" w:rsidRPr="0094481F" w:rsidRDefault="0094481F" w:rsidP="003834D1">
            <w:pPr>
              <w:rPr>
                <w:rFonts w:ascii="Times" w:eastAsia="Batang" w:hAnsi="Times"/>
                <w:szCs w:val="24"/>
              </w:rPr>
            </w:pPr>
            <w:r w:rsidRPr="0094481F">
              <w:rPr>
                <w:rFonts w:ascii="Times" w:eastAsia="Batang" w:hAnsi="Times"/>
              </w:rPr>
              <w:t xml:space="preserve">FFS: Use of multiple PUCCH resources.  </w:t>
            </w:r>
          </w:p>
        </w:tc>
      </w:tr>
    </w:tbl>
    <w:p w14:paraId="2F5BC9A6" w14:textId="77777777" w:rsidR="003834D1" w:rsidRDefault="003834D1" w:rsidP="00F863DD">
      <w:pPr>
        <w:jc w:val="both"/>
        <w:rPr>
          <w:lang w:val="en-US"/>
        </w:rPr>
      </w:pPr>
    </w:p>
    <w:p w14:paraId="6C121316" w14:textId="7AC27EC6" w:rsidR="00516AD1" w:rsidRPr="00516AD1" w:rsidRDefault="00F863DD" w:rsidP="00516AD1">
      <w:pPr>
        <w:jc w:val="both"/>
        <w:rPr>
          <w:lang w:val="en-US"/>
        </w:rPr>
      </w:pPr>
      <w:r>
        <w:rPr>
          <w:lang w:val="en-US"/>
        </w:rPr>
        <w:t>Reading the agreement</w:t>
      </w:r>
      <w:r w:rsidR="00313FF2">
        <w:rPr>
          <w:lang w:val="en-US"/>
        </w:rPr>
        <w:t xml:space="preserve"> in</w:t>
      </w:r>
      <w:r>
        <w:rPr>
          <w:lang w:val="en-US"/>
        </w:rPr>
        <w:t xml:space="preserve"> </w:t>
      </w:r>
      <w:r w:rsidRPr="00F863DD">
        <w:rPr>
          <w:lang w:val="en-US"/>
        </w:rPr>
        <w:t>RAN2#114-e</w:t>
      </w:r>
      <w:r w:rsidR="00313FF2">
        <w:rPr>
          <w:lang w:val="en-US"/>
        </w:rPr>
        <w:t xml:space="preserve">, </w:t>
      </w:r>
      <w:r w:rsidR="007C73F8">
        <w:rPr>
          <w:lang w:val="en-US"/>
        </w:rPr>
        <w:t xml:space="preserve">it is clear that </w:t>
      </w:r>
      <w:r w:rsidR="00313FF2">
        <w:rPr>
          <w:lang w:val="en-US"/>
        </w:rPr>
        <w:t xml:space="preserve">Scenario 1 </w:t>
      </w:r>
      <w:r w:rsidR="000C379F">
        <w:rPr>
          <w:lang w:val="en-US"/>
        </w:rPr>
        <w:t>(</w:t>
      </w:r>
      <w:r w:rsidR="000C379F" w:rsidRPr="000C379F">
        <w:rPr>
          <w:lang w:val="en-US"/>
        </w:rPr>
        <w:t>Inter-cell multi-TRP-like model</w:t>
      </w:r>
      <w:r w:rsidR="000C379F">
        <w:rPr>
          <w:lang w:val="en-US"/>
        </w:rPr>
        <w:t xml:space="preserve">) </w:t>
      </w:r>
      <w:r w:rsidR="00313FF2">
        <w:rPr>
          <w:lang w:val="en-US"/>
        </w:rPr>
        <w:t xml:space="preserve">and </w:t>
      </w:r>
      <w:r w:rsidR="007C73F8">
        <w:rPr>
          <w:lang w:val="en-US"/>
        </w:rPr>
        <w:t xml:space="preserve">Scenario </w:t>
      </w:r>
      <w:r w:rsidR="00313FF2">
        <w:rPr>
          <w:lang w:val="en-US"/>
        </w:rPr>
        <w:t xml:space="preserve">2 </w:t>
      </w:r>
      <w:r w:rsidR="000C379F">
        <w:rPr>
          <w:lang w:val="en-US"/>
        </w:rPr>
        <w:t>(</w:t>
      </w:r>
      <w:r w:rsidR="000C379F" w:rsidRPr="000C379F">
        <w:rPr>
          <w:lang w:val="en-US"/>
        </w:rPr>
        <w:t>L1</w:t>
      </w:r>
      <w:r w:rsidR="000C379F">
        <w:rPr>
          <w:lang w:val="en-US"/>
        </w:rPr>
        <w:t>/</w:t>
      </w:r>
      <w:r w:rsidR="000C379F" w:rsidRPr="000C379F">
        <w:rPr>
          <w:lang w:val="en-US"/>
        </w:rPr>
        <w:t>L2 mobility model</w:t>
      </w:r>
      <w:r w:rsidR="000C379F">
        <w:rPr>
          <w:lang w:val="en-US"/>
        </w:rPr>
        <w:t xml:space="preserve">) </w:t>
      </w:r>
      <w:r w:rsidR="00313FF2">
        <w:rPr>
          <w:lang w:val="en-US"/>
        </w:rPr>
        <w:t xml:space="preserve">are </w:t>
      </w:r>
      <w:r w:rsidR="00EC6750">
        <w:rPr>
          <w:lang w:val="en-US"/>
        </w:rPr>
        <w:t>considered</w:t>
      </w:r>
      <w:r w:rsidR="00236C66">
        <w:rPr>
          <w:lang w:val="en-US"/>
        </w:rPr>
        <w:t xml:space="preserve"> as two separate scenarios</w:t>
      </w:r>
      <w:r>
        <w:rPr>
          <w:lang w:val="en-US"/>
        </w:rPr>
        <w:t xml:space="preserve">. </w:t>
      </w:r>
      <w:r w:rsidR="00313FF2">
        <w:rPr>
          <w:lang w:val="en-US"/>
        </w:rPr>
        <w:t xml:space="preserve">As this may impact the procedure and </w:t>
      </w:r>
      <w:r>
        <w:rPr>
          <w:lang w:val="en-US"/>
        </w:rPr>
        <w:t>signaling design</w:t>
      </w:r>
      <w:r w:rsidR="00313FF2">
        <w:rPr>
          <w:lang w:val="en-US"/>
        </w:rPr>
        <w:t xml:space="preserve">, we believe it is important to clarify </w:t>
      </w:r>
      <w:r w:rsidR="0051487D">
        <w:rPr>
          <w:lang w:val="en-US"/>
        </w:rPr>
        <w:t>at RAN level</w:t>
      </w:r>
      <w:r w:rsidR="00535FBF">
        <w:rPr>
          <w:lang w:val="en-US"/>
        </w:rPr>
        <w:t xml:space="preserve"> that </w:t>
      </w:r>
      <w:r w:rsidR="007C73F8">
        <w:rPr>
          <w:lang w:val="en-US"/>
        </w:rPr>
        <w:t>S</w:t>
      </w:r>
      <w:r w:rsidR="00535FBF">
        <w:rPr>
          <w:lang w:val="en-US"/>
        </w:rPr>
        <w:t xml:space="preserve">cenario 1 and </w:t>
      </w:r>
      <w:r w:rsidR="007C73F8">
        <w:rPr>
          <w:lang w:val="en-US"/>
        </w:rPr>
        <w:t>S</w:t>
      </w:r>
      <w:r w:rsidR="00535FBF">
        <w:rPr>
          <w:lang w:val="en-US"/>
        </w:rPr>
        <w:t>cenario 2 shall be treated separately</w:t>
      </w:r>
      <w:r w:rsidR="007C73F8">
        <w:rPr>
          <w:lang w:val="en-US"/>
        </w:rPr>
        <w:t xml:space="preserve"> and not mixed together</w:t>
      </w:r>
      <w:r>
        <w:rPr>
          <w:lang w:val="en-US"/>
        </w:rPr>
        <w:t xml:space="preserve">. </w:t>
      </w:r>
      <w:r w:rsidR="00535FBF">
        <w:rPr>
          <w:lang w:val="en-US"/>
        </w:rPr>
        <w:t xml:space="preserve">Specifically </w:t>
      </w:r>
      <w:r w:rsidR="007C73F8">
        <w:rPr>
          <w:lang w:val="en-US"/>
        </w:rPr>
        <w:t>on signaling design for</w:t>
      </w:r>
      <w:r w:rsidR="00535FBF">
        <w:rPr>
          <w:lang w:val="en-US"/>
        </w:rPr>
        <w:t xml:space="preserve"> inter-cell mTRP, </w:t>
      </w:r>
      <w:r w:rsidR="001D0FEB">
        <w:rPr>
          <w:lang w:val="en-US"/>
        </w:rPr>
        <w:t xml:space="preserve">the </w:t>
      </w:r>
      <w:r w:rsidR="00EC6750">
        <w:rPr>
          <w:lang w:val="en-US"/>
        </w:rPr>
        <w:t>first</w:t>
      </w:r>
      <w:r w:rsidR="000C379F">
        <w:rPr>
          <w:lang w:val="en-US"/>
        </w:rPr>
        <w:t xml:space="preserve"> </w:t>
      </w:r>
      <w:r w:rsidR="007C73F8">
        <w:rPr>
          <w:lang w:val="en-US"/>
        </w:rPr>
        <w:t xml:space="preserve">option is to design based </w:t>
      </w:r>
      <w:r w:rsidR="00EC6750">
        <w:rPr>
          <w:lang w:val="en-US"/>
        </w:rPr>
        <w:t xml:space="preserve">on </w:t>
      </w:r>
      <w:r w:rsidR="007C73F8">
        <w:rPr>
          <w:lang w:val="en-US"/>
        </w:rPr>
        <w:t>R15/16 TCI framework (</w:t>
      </w:r>
      <w:r w:rsidR="00516AD1">
        <w:rPr>
          <w:lang w:val="en-US"/>
        </w:rPr>
        <w:t xml:space="preserve">mentioned by the </w:t>
      </w:r>
      <w:r w:rsidR="00516AD1" w:rsidRPr="007D699F">
        <w:rPr>
          <w:lang w:val="en-US"/>
        </w:rPr>
        <w:t>rapporteur</w:t>
      </w:r>
      <w:r w:rsidR="00516AD1">
        <w:rPr>
          <w:lang w:val="en-US"/>
        </w:rPr>
        <w:t xml:space="preserve"> and followed by other mTRP </w:t>
      </w:r>
      <w:r w:rsidR="000C379F">
        <w:rPr>
          <w:lang w:val="en-US"/>
        </w:rPr>
        <w:t>enhancements</w:t>
      </w:r>
      <w:r w:rsidR="00516AD1">
        <w:rPr>
          <w:lang w:val="en-US"/>
        </w:rPr>
        <w:t xml:space="preserve"> in RAN1</w:t>
      </w:r>
      <w:r w:rsidR="007C73F8">
        <w:rPr>
          <w:lang w:val="en-US"/>
        </w:rPr>
        <w:t>)</w:t>
      </w:r>
      <w:r w:rsidR="00516AD1">
        <w:rPr>
          <w:lang w:val="en-US"/>
        </w:rPr>
        <w:t xml:space="preserve">, and the </w:t>
      </w:r>
      <w:r w:rsidR="00EC6750">
        <w:rPr>
          <w:lang w:val="en-US"/>
        </w:rPr>
        <w:t xml:space="preserve">second option </w:t>
      </w:r>
      <w:r w:rsidR="00516AD1">
        <w:rPr>
          <w:lang w:val="en-US"/>
        </w:rPr>
        <w:t xml:space="preserve">is to </w:t>
      </w:r>
      <w:r w:rsidR="007C73F8">
        <w:rPr>
          <w:lang w:val="en-US"/>
        </w:rPr>
        <w:t xml:space="preserve">apply </w:t>
      </w:r>
      <w:r w:rsidR="00516AD1">
        <w:rPr>
          <w:lang w:val="en-US"/>
        </w:rPr>
        <w:t xml:space="preserve">R17 unified TCI framework. Among these two options, we prefer to go with </w:t>
      </w:r>
      <w:r w:rsidR="007C73F8">
        <w:rPr>
          <w:lang w:val="en-US"/>
        </w:rPr>
        <w:t xml:space="preserve">the </w:t>
      </w:r>
      <w:r w:rsidR="00EC6750">
        <w:rPr>
          <w:lang w:val="en-US"/>
        </w:rPr>
        <w:t>first</w:t>
      </w:r>
      <w:r w:rsidR="00516AD1">
        <w:rPr>
          <w:lang w:val="en-US"/>
        </w:rPr>
        <w:t xml:space="preserve">, </w:t>
      </w:r>
      <w:r w:rsidR="004468DF">
        <w:rPr>
          <w:lang w:val="en-US"/>
        </w:rPr>
        <w:t xml:space="preserve">as it follows previous plan mentioned by the </w:t>
      </w:r>
      <w:r w:rsidR="004468DF" w:rsidRPr="007D699F">
        <w:rPr>
          <w:lang w:val="en-US"/>
        </w:rPr>
        <w:t>rapporteur</w:t>
      </w:r>
      <w:r w:rsidR="00516AD1">
        <w:rPr>
          <w:lang w:val="en-US"/>
        </w:rPr>
        <w:t xml:space="preserve">. </w:t>
      </w:r>
      <w:r w:rsidR="004468DF">
        <w:rPr>
          <w:lang w:val="en-US"/>
        </w:rPr>
        <w:t>Another reason is, going with</w:t>
      </w:r>
      <w:r w:rsidR="007C73F8">
        <w:rPr>
          <w:lang w:val="en-US"/>
        </w:rPr>
        <w:t xml:space="preserve"> </w:t>
      </w:r>
      <w:r w:rsidR="001D0FEB">
        <w:rPr>
          <w:lang w:val="en-US"/>
        </w:rPr>
        <w:t xml:space="preserve">the </w:t>
      </w:r>
      <w:r w:rsidR="00EC6750">
        <w:rPr>
          <w:lang w:val="en-US"/>
        </w:rPr>
        <w:t>second</w:t>
      </w:r>
      <w:r w:rsidR="007C73F8">
        <w:rPr>
          <w:lang w:val="en-US"/>
        </w:rPr>
        <w:t xml:space="preserve"> option</w:t>
      </w:r>
      <w:r w:rsidR="004468DF">
        <w:rPr>
          <w:lang w:val="en-US"/>
        </w:rPr>
        <w:t xml:space="preserve">, R17 unified TCI framework would need to support </w:t>
      </w:r>
      <w:r w:rsidR="004468DF" w:rsidRPr="00516AD1">
        <w:rPr>
          <w:lang w:val="en-US"/>
        </w:rPr>
        <w:t xml:space="preserve">multi-DCI based multi-PDSCH </w:t>
      </w:r>
      <w:r w:rsidR="004468DF">
        <w:rPr>
          <w:lang w:val="en-US"/>
        </w:rPr>
        <w:t xml:space="preserve">reception, </w:t>
      </w:r>
      <w:r w:rsidR="004468DF">
        <w:rPr>
          <w:rFonts w:hint="eastAsia"/>
          <w:lang w:val="en-US" w:eastAsia="zh-CN"/>
        </w:rPr>
        <w:t>as</w:t>
      </w:r>
      <w:r w:rsidR="004468DF">
        <w:rPr>
          <w:lang w:val="en-US"/>
        </w:rPr>
        <w:t xml:space="preserve"> </w:t>
      </w:r>
      <w:r w:rsidR="00516AD1">
        <w:rPr>
          <w:lang w:val="en-US"/>
        </w:rPr>
        <w:t xml:space="preserve">inter-cell mTRP operation in R17 is to be based on </w:t>
      </w:r>
      <w:r w:rsidR="00516AD1" w:rsidRPr="00516AD1">
        <w:rPr>
          <w:lang w:val="en-US"/>
        </w:rPr>
        <w:t>multi-DCI based multi-PDSCH reception</w:t>
      </w:r>
      <w:r w:rsidR="000C379F">
        <w:rPr>
          <w:lang w:val="en-US"/>
        </w:rPr>
        <w:t xml:space="preserve"> (see the </w:t>
      </w:r>
      <w:r w:rsidR="000C379F" w:rsidRPr="000C379F">
        <w:rPr>
          <w:highlight w:val="cyan"/>
          <w:lang w:val="en-US"/>
        </w:rPr>
        <w:t>highlighted</w:t>
      </w:r>
      <w:r w:rsidR="000C379F">
        <w:rPr>
          <w:lang w:val="en-US"/>
        </w:rPr>
        <w:t xml:space="preserve"> part in the WID objective</w:t>
      </w:r>
      <w:r w:rsidR="000C379F" w:rsidRPr="000C379F">
        <w:rPr>
          <w:lang w:val="en-US"/>
        </w:rPr>
        <w:t xml:space="preserve"> </w:t>
      </w:r>
      <w:r w:rsidR="000C379F">
        <w:rPr>
          <w:lang w:val="en-US"/>
        </w:rPr>
        <w:t>quoted above)</w:t>
      </w:r>
      <w:r w:rsidR="00516AD1">
        <w:rPr>
          <w:lang w:val="en-US"/>
        </w:rPr>
        <w:t xml:space="preserve">. </w:t>
      </w:r>
      <w:r w:rsidR="004468DF">
        <w:rPr>
          <w:lang w:val="en-US"/>
        </w:rPr>
        <w:t>This seems a challenging task given the remaining time in RAN1.</w:t>
      </w:r>
      <w:r w:rsidR="00516AD1">
        <w:rPr>
          <w:lang w:val="en-US"/>
        </w:rPr>
        <w:t xml:space="preserve"> </w:t>
      </w:r>
    </w:p>
    <w:p w14:paraId="3015FC69" w14:textId="77777777" w:rsidR="00313FF2" w:rsidRDefault="00313FF2" w:rsidP="00954F28">
      <w:pPr>
        <w:jc w:val="both"/>
      </w:pPr>
    </w:p>
    <w:p w14:paraId="1ED9397D" w14:textId="41337C91" w:rsidR="00EA6C0D" w:rsidRDefault="00EA6C0D" w:rsidP="00EA6C0D">
      <w:pPr>
        <w:jc w:val="both"/>
      </w:pPr>
      <w:r>
        <w:t xml:space="preserve">With above said, we propose </w:t>
      </w:r>
      <w:r w:rsidR="00474D74">
        <w:t xml:space="preserve">the </w:t>
      </w:r>
      <w:r>
        <w:t>following:</w:t>
      </w:r>
    </w:p>
    <w:p w14:paraId="4170C8EE" w14:textId="77777777" w:rsidR="00EA6C0D" w:rsidRPr="00474D74" w:rsidRDefault="00EA6C0D" w:rsidP="00954F28">
      <w:pPr>
        <w:jc w:val="both"/>
      </w:pPr>
    </w:p>
    <w:p w14:paraId="27CE8C1D" w14:textId="6F3E9978" w:rsidR="00035D5E" w:rsidRDefault="00035D5E" w:rsidP="00035D5E">
      <w:pPr>
        <w:jc w:val="both"/>
        <w:rPr>
          <w:b/>
        </w:rPr>
      </w:pPr>
      <w:r w:rsidRPr="00001A0C">
        <w:rPr>
          <w:b/>
        </w:rPr>
        <w:t xml:space="preserve">Proposal 1: </w:t>
      </w:r>
      <w:r>
        <w:rPr>
          <w:b/>
        </w:rPr>
        <w:t>Clarify</w:t>
      </w:r>
      <w:r w:rsidRPr="00001A0C">
        <w:rPr>
          <w:b/>
        </w:rPr>
        <w:t xml:space="preserve"> </w:t>
      </w:r>
      <w:r>
        <w:rPr>
          <w:b/>
        </w:rPr>
        <w:t>that inter-cell mTRP operation in R17 FeMIMO is to be designed based on R15</w:t>
      </w:r>
      <w:r>
        <w:rPr>
          <w:rFonts w:hint="eastAsia"/>
          <w:b/>
          <w:lang w:eastAsia="zh-CN"/>
        </w:rPr>
        <w:t>/</w:t>
      </w:r>
      <w:r>
        <w:rPr>
          <w:b/>
          <w:lang w:eastAsia="zh-CN"/>
        </w:rPr>
        <w:t xml:space="preserve">16 TCI framework </w:t>
      </w:r>
      <w:r w:rsidR="004468DF">
        <w:rPr>
          <w:b/>
          <w:lang w:eastAsia="zh-CN"/>
        </w:rPr>
        <w:t>(</w:t>
      </w:r>
      <w:r w:rsidR="00474D74">
        <w:rPr>
          <w:b/>
          <w:lang w:eastAsia="zh-CN"/>
        </w:rPr>
        <w:t>rather than</w:t>
      </w:r>
      <w:r w:rsidR="004468DF">
        <w:rPr>
          <w:b/>
          <w:lang w:eastAsia="zh-CN"/>
        </w:rPr>
        <w:t xml:space="preserve"> </w:t>
      </w:r>
      <w:r>
        <w:rPr>
          <w:b/>
        </w:rPr>
        <w:t>R17 unified TCI framework</w:t>
      </w:r>
      <w:r w:rsidR="004468DF">
        <w:rPr>
          <w:b/>
        </w:rPr>
        <w:t>)</w:t>
      </w:r>
      <w:r>
        <w:rPr>
          <w:b/>
        </w:rPr>
        <w:t>,</w:t>
      </w:r>
      <w:r w:rsidR="00F357D7">
        <w:rPr>
          <w:b/>
        </w:rPr>
        <w:t xml:space="preserve"> and capture the conclusion in</w:t>
      </w:r>
      <w:r>
        <w:rPr>
          <w:b/>
        </w:rPr>
        <w:t xml:space="preserve"> revised WID for R17 FeMIMO. </w:t>
      </w:r>
    </w:p>
    <w:p w14:paraId="4D74F417" w14:textId="77777777" w:rsidR="007C73F8" w:rsidRDefault="007C73F8" w:rsidP="00035D5E">
      <w:pPr>
        <w:jc w:val="both"/>
        <w:rPr>
          <w:b/>
        </w:rPr>
      </w:pPr>
    </w:p>
    <w:p w14:paraId="7C09AD61" w14:textId="09CBB166" w:rsidR="00BD42C7" w:rsidRPr="00001A0C" w:rsidRDefault="00BD42C7" w:rsidP="00035D5E">
      <w:pPr>
        <w:jc w:val="both"/>
        <w:rPr>
          <w:b/>
        </w:rPr>
      </w:pPr>
      <w:r>
        <w:rPr>
          <w:b/>
        </w:rPr>
        <w:t xml:space="preserve">Proposal 2: </w:t>
      </w:r>
      <w:r w:rsidR="007C73F8">
        <w:rPr>
          <w:b/>
        </w:rPr>
        <w:t>Clarify that i</w:t>
      </w:r>
      <w:r>
        <w:rPr>
          <w:b/>
        </w:rPr>
        <w:t xml:space="preserve">nter-cell mTRP </w:t>
      </w:r>
      <w:r w:rsidR="005E19D7">
        <w:rPr>
          <w:b/>
        </w:rPr>
        <w:t xml:space="preserve">(Scenario 1 in RAN2 agreement, i.e. without serving cell change) </w:t>
      </w:r>
      <w:r>
        <w:rPr>
          <w:b/>
        </w:rPr>
        <w:t xml:space="preserve">and L1/L2 mobility </w:t>
      </w:r>
      <w:r w:rsidR="005E19D7">
        <w:rPr>
          <w:b/>
        </w:rPr>
        <w:t xml:space="preserve">(Scenario 2 in RAN2 agreement, i.e. with serving cell change) </w:t>
      </w:r>
      <w:r>
        <w:rPr>
          <w:b/>
        </w:rPr>
        <w:t xml:space="preserve">are two separate scenarios and </w:t>
      </w:r>
      <w:r w:rsidR="003E7E3A">
        <w:rPr>
          <w:b/>
        </w:rPr>
        <w:t xml:space="preserve">inter-cell </w:t>
      </w:r>
      <w:r>
        <w:rPr>
          <w:b/>
        </w:rPr>
        <w:t xml:space="preserve">mTRP can be progressed independent </w:t>
      </w:r>
      <w:r w:rsidR="007C73F8">
        <w:rPr>
          <w:b/>
        </w:rPr>
        <w:t>from</w:t>
      </w:r>
      <w:r>
        <w:rPr>
          <w:b/>
        </w:rPr>
        <w:t xml:space="preserve"> L1/L2 mobility.</w:t>
      </w:r>
    </w:p>
    <w:p w14:paraId="5BE351E0" w14:textId="77777777" w:rsidR="00313FF2" w:rsidRPr="00313FF2" w:rsidRDefault="00313FF2" w:rsidP="00954F28">
      <w:pPr>
        <w:jc w:val="both"/>
      </w:pPr>
    </w:p>
    <w:p w14:paraId="3D0FC1C3" w14:textId="6062EE00" w:rsidR="00F22FBB" w:rsidRDefault="003D1FB0" w:rsidP="003D1FB0">
      <w:pPr>
        <w:jc w:val="both"/>
        <w:rPr>
          <w:lang w:val="en-US"/>
        </w:rPr>
      </w:pPr>
      <w:r>
        <w:rPr>
          <w:lang w:val="en-US"/>
        </w:rPr>
        <w:t xml:space="preserve">As can be seen from RAN2 agreement above, </w:t>
      </w:r>
      <w:r w:rsidR="00C745E2">
        <w:rPr>
          <w:lang w:val="en-US"/>
        </w:rPr>
        <w:t>the baseline understanding in RAN2 is that</w:t>
      </w:r>
      <w:r>
        <w:rPr>
          <w:lang w:val="en-US"/>
        </w:rPr>
        <w:t xml:space="preserve"> </w:t>
      </w:r>
      <w:r w:rsidR="00C745E2" w:rsidRPr="00C745E2">
        <w:rPr>
          <w:lang w:val="en-US"/>
        </w:rPr>
        <w:t>L1</w:t>
      </w:r>
      <w:r w:rsidR="00C745E2">
        <w:rPr>
          <w:lang w:val="en-US"/>
        </w:rPr>
        <w:t>/</w:t>
      </w:r>
      <w:r w:rsidR="00C745E2" w:rsidRPr="00C745E2">
        <w:rPr>
          <w:lang w:val="en-US"/>
        </w:rPr>
        <w:t xml:space="preserve">L2 mobility </w:t>
      </w:r>
      <w:r w:rsidR="00C745E2">
        <w:rPr>
          <w:lang w:val="en-US"/>
        </w:rPr>
        <w:t>comes with change of serving cell. While discussions happening</w:t>
      </w:r>
      <w:r w:rsidR="005A3DE0">
        <w:rPr>
          <w:lang w:val="en-US"/>
        </w:rPr>
        <w:t xml:space="preserve"> in RAN2</w:t>
      </w:r>
      <w:r w:rsidR="00C745E2">
        <w:rPr>
          <w:lang w:val="en-US"/>
        </w:rPr>
        <w:t>, there are parallel discussion</w:t>
      </w:r>
      <w:r w:rsidR="00F22FBB">
        <w:rPr>
          <w:lang w:val="en-US"/>
        </w:rPr>
        <w:t>s</w:t>
      </w:r>
      <w:r w:rsidR="00C745E2">
        <w:rPr>
          <w:lang w:val="en-US"/>
        </w:rPr>
        <w:t xml:space="preserve"> in RAN1 trying to rush to some solutions that</w:t>
      </w:r>
      <w:r w:rsidR="00D638BA">
        <w:rPr>
          <w:lang w:val="en-US"/>
        </w:rPr>
        <w:t xml:space="preserve"> may not be aligned </w:t>
      </w:r>
      <w:r w:rsidR="00C745E2">
        <w:rPr>
          <w:lang w:val="en-US"/>
        </w:rPr>
        <w:t xml:space="preserve">with </w:t>
      </w:r>
      <w:r w:rsidR="005A3DE0">
        <w:rPr>
          <w:lang w:val="en-US"/>
        </w:rPr>
        <w:t xml:space="preserve">the basic </w:t>
      </w:r>
      <w:r w:rsidR="00C745E2">
        <w:rPr>
          <w:lang w:val="en-US"/>
        </w:rPr>
        <w:t xml:space="preserve">understanding in RAN2 (see the proposal in Section 3.2 of </w:t>
      </w:r>
      <w:r w:rsidR="00C745E2">
        <w:rPr>
          <w:lang w:val="en-US"/>
        </w:rPr>
        <w:fldChar w:fldCharType="begin"/>
      </w:r>
      <w:r w:rsidR="00C745E2">
        <w:rPr>
          <w:lang w:val="en-US"/>
        </w:rPr>
        <w:instrText xml:space="preserve"> REF _Ref73466114 \r \h </w:instrText>
      </w:r>
      <w:r w:rsidR="00C745E2">
        <w:rPr>
          <w:lang w:val="en-US"/>
        </w:rPr>
      </w:r>
      <w:r w:rsidR="00C745E2">
        <w:rPr>
          <w:lang w:val="en-US"/>
        </w:rPr>
        <w:fldChar w:fldCharType="separate"/>
      </w:r>
      <w:r w:rsidR="00734B87">
        <w:rPr>
          <w:lang w:val="en-US"/>
        </w:rPr>
        <w:t>[3]</w:t>
      </w:r>
      <w:r w:rsidR="00C745E2">
        <w:rPr>
          <w:lang w:val="en-US"/>
        </w:rPr>
        <w:fldChar w:fldCharType="end"/>
      </w:r>
      <w:r w:rsidR="00C745E2">
        <w:rPr>
          <w:lang w:val="en-US"/>
        </w:rPr>
        <w:t xml:space="preserve"> and the </w:t>
      </w:r>
      <w:r w:rsidR="00C745E2" w:rsidRPr="00C745E2">
        <w:rPr>
          <w:highlight w:val="cyan"/>
          <w:lang w:val="en-US"/>
        </w:rPr>
        <w:t>highlighted</w:t>
      </w:r>
      <w:r w:rsidR="00C745E2">
        <w:rPr>
          <w:lang w:val="en-US"/>
        </w:rPr>
        <w:t xml:space="preserve"> part in the </w:t>
      </w:r>
      <w:r w:rsidR="004468DF">
        <w:rPr>
          <w:lang w:val="en-US"/>
        </w:rPr>
        <w:t xml:space="preserve">working assumption </w:t>
      </w:r>
      <w:r w:rsidR="00C745E2">
        <w:rPr>
          <w:lang w:val="en-US"/>
        </w:rPr>
        <w:t>pasted below</w:t>
      </w:r>
      <w:r w:rsidR="00F22FBB">
        <w:rPr>
          <w:lang w:val="en-US"/>
        </w:rPr>
        <w:t>)</w:t>
      </w:r>
      <w:r w:rsidR="00C745E2">
        <w:rPr>
          <w:lang w:val="en-US"/>
        </w:rPr>
        <w:t xml:space="preserve">. </w:t>
      </w:r>
      <w:r w:rsidR="005539DC">
        <w:rPr>
          <w:lang w:val="en-US"/>
        </w:rPr>
        <w:t xml:space="preserve">To be specific, </w:t>
      </w:r>
      <w:r w:rsidR="0020398D">
        <w:rPr>
          <w:lang w:val="en-US"/>
        </w:rPr>
        <w:t xml:space="preserve">one part of </w:t>
      </w:r>
      <w:r w:rsidR="005539DC">
        <w:rPr>
          <w:lang w:val="en-US"/>
        </w:rPr>
        <w:t>the proposal is to introduce an indirect QCL relation between PDCCH/PDSCH in one cell with SSB in another cell, which is not needed if the serving cell is to be changed for L1</w:t>
      </w:r>
      <w:r w:rsidR="005539DC">
        <w:rPr>
          <w:rFonts w:hint="eastAsia"/>
          <w:lang w:val="en-US" w:eastAsia="zh-CN"/>
        </w:rPr>
        <w:t>/</w:t>
      </w:r>
      <w:r w:rsidR="005539DC">
        <w:rPr>
          <w:lang w:val="en-US" w:eastAsia="zh-CN"/>
        </w:rPr>
        <w:t xml:space="preserve">L2 mobility. </w:t>
      </w:r>
      <w:r w:rsidR="0020398D">
        <w:rPr>
          <w:lang w:val="en-US" w:eastAsia="zh-CN"/>
        </w:rPr>
        <w:t xml:space="preserve">With concerns on misalignment between RAN1 and RAN2, this part </w:t>
      </w:r>
      <w:r w:rsidR="0020398D">
        <w:rPr>
          <w:lang w:val="en-US"/>
        </w:rPr>
        <w:t xml:space="preserve">was put as FFS. </w:t>
      </w:r>
    </w:p>
    <w:p w14:paraId="2A2AD196" w14:textId="3AA9787C" w:rsidR="003D1FB0" w:rsidRDefault="003D1FB0" w:rsidP="00954F28">
      <w:pPr>
        <w:jc w:val="both"/>
        <w:rPr>
          <w:lang w:val="en-US"/>
        </w:rPr>
      </w:pPr>
    </w:p>
    <w:p w14:paraId="588F806F" w14:textId="77777777" w:rsidR="00954F28" w:rsidRPr="007D699F" w:rsidRDefault="00954F28" w:rsidP="00954F28">
      <w:pPr>
        <w:jc w:val="both"/>
      </w:pPr>
      <w:r w:rsidRPr="007D699F">
        <w:t>Working Assumption in RAN1#105-e: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4F28" w:rsidRPr="007D699F" w14:paraId="51F0E60C" w14:textId="77777777" w:rsidTr="003D1FB0">
        <w:tc>
          <w:tcPr>
            <w:tcW w:w="9855" w:type="dxa"/>
          </w:tcPr>
          <w:p w14:paraId="143F10EC" w14:textId="77777777" w:rsidR="00954F28" w:rsidRPr="00181A0F" w:rsidRDefault="00954F28" w:rsidP="003D1FB0">
            <w:pPr>
              <w:snapToGrid w:val="0"/>
              <w:jc w:val="both"/>
              <w:rPr>
                <w:rFonts w:eastAsia="Malgun Gothic"/>
                <w:b/>
                <w:bCs/>
                <w:highlight w:val="darkYellow"/>
              </w:rPr>
            </w:pPr>
            <w:r w:rsidRPr="00181A0F">
              <w:rPr>
                <w:b/>
                <w:bCs/>
                <w:highlight w:val="darkYellow"/>
              </w:rPr>
              <w:t>Working Assumption</w:t>
            </w:r>
          </w:p>
          <w:p w14:paraId="5278E51B" w14:textId="77777777" w:rsidR="00954F28" w:rsidRPr="00181A0F" w:rsidRDefault="00954F28" w:rsidP="003D1FB0">
            <w:pPr>
              <w:snapToGrid w:val="0"/>
              <w:jc w:val="both"/>
              <w:rPr>
                <w:rFonts w:eastAsia="Malgun Gothic"/>
              </w:rPr>
            </w:pPr>
            <w:r w:rsidRPr="00181A0F">
              <w:rPr>
                <w:rFonts w:eastAsia="Malgun Gothic"/>
              </w:rPr>
              <w:t xml:space="preserve">On Rel.17 beam indication enhancements </w:t>
            </w:r>
            <w:r w:rsidRPr="00181A0F">
              <w:rPr>
                <w:rFonts w:eastAsia="Malgun Gothic"/>
                <w:color w:val="000000"/>
              </w:rPr>
              <w:t xml:space="preserve">for </w:t>
            </w:r>
            <w:r w:rsidRPr="00F97F80">
              <w:rPr>
                <w:rFonts w:eastAsia="Malgun Gothic"/>
                <w:color w:val="000000"/>
                <w:highlight w:val="cyan"/>
              </w:rPr>
              <w:t>L1/L2-centric inter-cell mobility</w:t>
            </w:r>
            <w:r w:rsidRPr="00181A0F">
              <w:rPr>
                <w:rFonts w:eastAsia="Malgun Gothic"/>
              </w:rPr>
              <w:t>, support the following:</w:t>
            </w:r>
          </w:p>
          <w:p w14:paraId="02FA1F91" w14:textId="77777777" w:rsidR="00954F28" w:rsidRPr="00181A0F" w:rsidRDefault="00954F28" w:rsidP="00954F28">
            <w:pPr>
              <w:numPr>
                <w:ilvl w:val="0"/>
                <w:numId w:val="37"/>
              </w:numPr>
              <w:snapToGrid w:val="0"/>
              <w:jc w:val="both"/>
            </w:pPr>
            <w:r w:rsidRPr="00181A0F">
              <w:t xml:space="preserve">Rel-17 MAC-CE-based and/or DCI-based beam indication (at least using DCI formats 1_1/1_2 with and without DL assignment including the associated MAC-CE-based TCI state activation) </w:t>
            </w:r>
          </w:p>
          <w:p w14:paraId="5099C096" w14:textId="77777777" w:rsidR="00954F28" w:rsidRPr="00181A0F" w:rsidRDefault="00954F28" w:rsidP="00954F28">
            <w:pPr>
              <w:numPr>
                <w:ilvl w:val="1"/>
                <w:numId w:val="37"/>
              </w:numPr>
              <w:snapToGrid w:val="0"/>
              <w:jc w:val="both"/>
            </w:pPr>
            <w:r w:rsidRPr="00181A0F">
              <w:t xml:space="preserve">FFS (to be decided in RAN1#106-e): Whether this also applies to </w:t>
            </w:r>
            <w:r w:rsidRPr="00181A0F">
              <w:rPr>
                <w:rFonts w:eastAsia="Times New Roman"/>
              </w:rPr>
              <w:t xml:space="preserve">PDSCH/PUSCH associated with UE-dedicated CORESETs only or additional target channels (e.g. UE-dedicated PDCCH/PUCCH) </w:t>
            </w:r>
          </w:p>
          <w:p w14:paraId="357E1C34" w14:textId="77777777" w:rsidR="00954F28" w:rsidRPr="00181A0F" w:rsidRDefault="00954F28" w:rsidP="00954F28">
            <w:pPr>
              <w:numPr>
                <w:ilvl w:val="1"/>
                <w:numId w:val="37"/>
              </w:numPr>
              <w:snapToGrid w:val="0"/>
              <w:jc w:val="both"/>
            </w:pPr>
            <w:r w:rsidRPr="00181A0F">
              <w:t xml:space="preserve">FFS: Whether the above is supported only for joint TCI, or both joint TCI and separate DL/UL TCI (including that, if separate DL/UL TCI is supported, the DL TCI and UL TCI associated with a same cell) </w:t>
            </w:r>
          </w:p>
          <w:p w14:paraId="420CBBFA" w14:textId="77777777" w:rsidR="00954F28" w:rsidRPr="00181A0F" w:rsidRDefault="00954F28" w:rsidP="00954F28">
            <w:pPr>
              <w:numPr>
                <w:ilvl w:val="1"/>
                <w:numId w:val="37"/>
              </w:numPr>
              <w:snapToGrid w:val="0"/>
              <w:jc w:val="both"/>
            </w:pPr>
            <w:r w:rsidRPr="00181A0F">
              <w:lastRenderedPageBreak/>
              <w:t>FFS: Whether to support activation of TCI states for more than one cells simultaneously</w:t>
            </w:r>
          </w:p>
          <w:p w14:paraId="7D942B6D" w14:textId="77777777" w:rsidR="00954F28" w:rsidRPr="00181A0F" w:rsidRDefault="00954F28" w:rsidP="00954F28">
            <w:pPr>
              <w:numPr>
                <w:ilvl w:val="1"/>
                <w:numId w:val="37"/>
              </w:numPr>
              <w:snapToGrid w:val="0"/>
              <w:jc w:val="both"/>
            </w:pPr>
            <w:r w:rsidRPr="00181A0F">
              <w:t>FFS: Whether down-selection between MAC-CE only based and MAC-CE+DCI-based beam indication scheme is necessary</w:t>
            </w:r>
          </w:p>
          <w:p w14:paraId="3852EAFC" w14:textId="77777777" w:rsidR="00954F28" w:rsidRPr="00181A0F" w:rsidRDefault="00954F28" w:rsidP="00954F28">
            <w:pPr>
              <w:numPr>
                <w:ilvl w:val="0"/>
                <w:numId w:val="37"/>
              </w:numPr>
              <w:snapToGrid w:val="0"/>
              <w:jc w:val="both"/>
            </w:pPr>
            <w:r w:rsidRPr="00181A0F">
              <w:t xml:space="preserve">The DL QCL and UL spatial relation rules already agreed for intra-cell scenario </w:t>
            </w:r>
          </w:p>
          <w:p w14:paraId="600D9F16" w14:textId="77777777" w:rsidR="00954F28" w:rsidRPr="00181A0F" w:rsidRDefault="00954F28" w:rsidP="00954F28">
            <w:pPr>
              <w:numPr>
                <w:ilvl w:val="0"/>
                <w:numId w:val="37"/>
              </w:numPr>
              <w:snapToGrid w:val="0"/>
              <w:jc w:val="both"/>
              <w:rPr>
                <w:highlight w:val="cyan"/>
              </w:rPr>
            </w:pPr>
            <w:r w:rsidRPr="00181A0F">
              <w:rPr>
                <w:highlight w:val="cyan"/>
              </w:rPr>
              <w:t xml:space="preserve">FFS: The use of SSB associated with a physical cell ID different from that of the serving cell as an indirect QCL reference for UE-dedicated PDSCH </w:t>
            </w:r>
          </w:p>
          <w:p w14:paraId="059CEB28" w14:textId="77777777" w:rsidR="00954F28" w:rsidRPr="00181A0F" w:rsidRDefault="00954F28" w:rsidP="00954F28">
            <w:pPr>
              <w:numPr>
                <w:ilvl w:val="1"/>
                <w:numId w:val="37"/>
              </w:numPr>
              <w:snapToGrid w:val="0"/>
              <w:jc w:val="both"/>
            </w:pPr>
            <w:r w:rsidRPr="00181A0F">
              <w:t xml:space="preserve">FFS (to be decided in RAN1#106-e): Whether this also applies to UE-dedicated PDCCH </w:t>
            </w:r>
          </w:p>
          <w:p w14:paraId="6FF6210A" w14:textId="77777777" w:rsidR="00954F28" w:rsidRPr="00181A0F" w:rsidRDefault="00954F28" w:rsidP="00954F28">
            <w:pPr>
              <w:numPr>
                <w:ilvl w:val="1"/>
                <w:numId w:val="37"/>
              </w:numPr>
              <w:snapToGrid w:val="0"/>
              <w:jc w:val="both"/>
            </w:pPr>
            <w:r w:rsidRPr="00181A0F">
              <w:t>Note: When RS X is an indirect QCL reference of a target channel, there exists at least one other source signal on the QCL chain between RS X and the target channel</w:t>
            </w:r>
          </w:p>
          <w:p w14:paraId="505E6FB9" w14:textId="77777777" w:rsidR="00954F28" w:rsidRPr="007D699F" w:rsidRDefault="00954F28" w:rsidP="00954F28">
            <w:pPr>
              <w:numPr>
                <w:ilvl w:val="1"/>
                <w:numId w:val="37"/>
              </w:numPr>
              <w:snapToGrid w:val="0"/>
              <w:jc w:val="both"/>
            </w:pPr>
            <w:r w:rsidRPr="00181A0F">
              <w:t>FFS (to be decided in RAN1#106-e): Whether SSB associated with a physical cell ID different from that of the serving cell can also be used as a direct QCL reference (source RS) for UE-dedicated PDCCH/PDSCH</w:t>
            </w:r>
          </w:p>
        </w:tc>
      </w:tr>
    </w:tbl>
    <w:p w14:paraId="40F2E610" w14:textId="77777777" w:rsidR="00EA6C0D" w:rsidRDefault="00EA6C0D" w:rsidP="00EA6C0D">
      <w:pPr>
        <w:jc w:val="both"/>
      </w:pPr>
    </w:p>
    <w:p w14:paraId="364933FC" w14:textId="30F80071" w:rsidR="008F1F95" w:rsidRDefault="00BD42C7" w:rsidP="008F1F95">
      <w:pPr>
        <w:jc w:val="both"/>
        <w:rPr>
          <w:lang w:val="en-US"/>
        </w:rPr>
      </w:pPr>
      <w:r>
        <w:t>F</w:t>
      </w:r>
      <w:r w:rsidR="008F1F95">
        <w:t>ollowing</w:t>
      </w:r>
      <w:r w:rsidR="008F1F95">
        <w:rPr>
          <w:lang w:val="en-US"/>
        </w:rPr>
        <w:t xml:space="preserve"> RAN2 agreement</w:t>
      </w:r>
      <w:r w:rsidR="000040D3">
        <w:rPr>
          <w:lang w:val="en-US"/>
        </w:rPr>
        <w:t>,</w:t>
      </w:r>
      <w:r w:rsidR="008F1F95">
        <w:rPr>
          <w:lang w:val="en-US"/>
        </w:rPr>
        <w:t xml:space="preserve"> </w:t>
      </w:r>
      <w:r w:rsidR="008F1F95" w:rsidRPr="007D699F">
        <w:rPr>
          <w:lang w:val="en-US"/>
        </w:rPr>
        <w:t>limit</w:t>
      </w:r>
      <w:r>
        <w:rPr>
          <w:lang w:val="en-US"/>
        </w:rPr>
        <w:t>ing</w:t>
      </w:r>
      <w:r w:rsidR="008F1F95" w:rsidRPr="007D699F">
        <w:rPr>
          <w:lang w:val="en-US"/>
        </w:rPr>
        <w:t xml:space="preserve"> L1/L2 mobility to the case where the serving cell is to be changed, while for inter-cell mTRP operation the serving cell is not to be changed, would draw a clear dividi</w:t>
      </w:r>
      <w:r w:rsidR="008F1F95">
        <w:rPr>
          <w:lang w:val="en-US"/>
        </w:rPr>
        <w:t xml:space="preserve">ng line between these two topics. </w:t>
      </w:r>
      <w:r>
        <w:rPr>
          <w:lang w:val="en-US"/>
        </w:rPr>
        <w:t>In previous RAN1/RAN2 discussion</w:t>
      </w:r>
      <w:r w:rsidR="00AE18E4">
        <w:rPr>
          <w:lang w:val="en-US"/>
        </w:rPr>
        <w:t>s</w:t>
      </w:r>
      <w:r>
        <w:rPr>
          <w:lang w:val="en-US"/>
        </w:rPr>
        <w:t xml:space="preserve">, companies raised </w:t>
      </w:r>
      <w:r w:rsidR="00AE18E4">
        <w:rPr>
          <w:lang w:val="en-US"/>
        </w:rPr>
        <w:t xml:space="preserve">concerns on </w:t>
      </w:r>
      <w:r>
        <w:rPr>
          <w:lang w:val="en-US"/>
        </w:rPr>
        <w:t>TU limitation</w:t>
      </w:r>
      <w:r w:rsidR="00AE18E4">
        <w:rPr>
          <w:lang w:val="en-US"/>
        </w:rPr>
        <w:t>s in RAN2</w:t>
      </w:r>
      <w:r>
        <w:rPr>
          <w:lang w:val="en-US"/>
        </w:rPr>
        <w:t xml:space="preserve"> to support all the</w:t>
      </w:r>
      <w:r w:rsidR="000040D3">
        <w:rPr>
          <w:lang w:val="en-US"/>
        </w:rPr>
        <w:t>se</w:t>
      </w:r>
      <w:r>
        <w:rPr>
          <w:lang w:val="en-US"/>
        </w:rPr>
        <w:t xml:space="preserve"> scenarios in R17. </w:t>
      </w:r>
      <w:r w:rsidR="005A3DE0">
        <w:rPr>
          <w:lang w:val="en-US"/>
        </w:rPr>
        <w:t xml:space="preserve">In </w:t>
      </w:r>
      <w:r>
        <w:rPr>
          <w:lang w:val="en-US"/>
        </w:rPr>
        <w:t>our understanding, RAN2 already ha</w:t>
      </w:r>
      <w:r w:rsidR="00AE18E4">
        <w:rPr>
          <w:lang w:val="en-US"/>
        </w:rPr>
        <w:t>ve</w:t>
      </w:r>
      <w:r>
        <w:rPr>
          <w:lang w:val="en-US"/>
        </w:rPr>
        <w:t xml:space="preserve"> many topics to </w:t>
      </w:r>
      <w:r w:rsidR="00AE18E4">
        <w:rPr>
          <w:rFonts w:hint="eastAsia"/>
          <w:lang w:val="en-US" w:eastAsia="zh-CN"/>
        </w:rPr>
        <w:t>finish</w:t>
      </w:r>
      <w:r>
        <w:rPr>
          <w:lang w:val="en-US"/>
        </w:rPr>
        <w:t xml:space="preserve"> within R17 time</w:t>
      </w:r>
      <w:r w:rsidR="00730F63">
        <w:rPr>
          <w:lang w:val="en-US"/>
        </w:rPr>
        <w:t xml:space="preserve">frame, and mobility, as usual, </w:t>
      </w:r>
      <w:r w:rsidR="00AE18E4">
        <w:rPr>
          <w:lang w:val="en-US"/>
        </w:rPr>
        <w:t>is</w:t>
      </w:r>
      <w:r w:rsidR="00730F63">
        <w:rPr>
          <w:lang w:val="en-US"/>
        </w:rPr>
        <w:t xml:space="preserve"> expected to have more RAN2 impact. Considering the overall R17 timeline, although L1/L2</w:t>
      </w:r>
      <w:r w:rsidR="00AE18E4">
        <w:rPr>
          <w:lang w:val="en-US"/>
        </w:rPr>
        <w:t>-centric inter-cell</w:t>
      </w:r>
      <w:r w:rsidR="00730F63">
        <w:rPr>
          <w:lang w:val="en-US"/>
        </w:rPr>
        <w:t xml:space="preserve"> mobility is seen </w:t>
      </w:r>
      <w:r w:rsidR="008836E0">
        <w:rPr>
          <w:lang w:val="en-US"/>
        </w:rPr>
        <w:t xml:space="preserve">as </w:t>
      </w:r>
      <w:r w:rsidR="00730F63">
        <w:rPr>
          <w:lang w:val="en-US"/>
        </w:rPr>
        <w:t xml:space="preserve">useful </w:t>
      </w:r>
      <w:r w:rsidR="00AE18E4">
        <w:rPr>
          <w:rFonts w:hint="eastAsia"/>
          <w:lang w:val="en-US" w:eastAsia="zh-CN"/>
        </w:rPr>
        <w:t>for</w:t>
      </w:r>
      <w:r w:rsidR="00730F63">
        <w:rPr>
          <w:lang w:val="en-US"/>
        </w:rPr>
        <w:t xml:space="preserve"> improv</w:t>
      </w:r>
      <w:r w:rsidR="00AE18E4">
        <w:rPr>
          <w:lang w:val="en-US"/>
        </w:rPr>
        <w:t>ing</w:t>
      </w:r>
      <w:r w:rsidR="00730F63">
        <w:rPr>
          <w:lang w:val="en-US"/>
        </w:rPr>
        <w:t xml:space="preserve"> mobility performance, it is worth considering to prioritize </w:t>
      </w:r>
      <w:r w:rsidR="00AE18E4">
        <w:rPr>
          <w:lang w:val="en-US"/>
        </w:rPr>
        <w:t xml:space="preserve">inter-cell </w:t>
      </w:r>
      <w:r w:rsidR="00730F63">
        <w:rPr>
          <w:lang w:val="en-US"/>
        </w:rPr>
        <w:t>mTRP for R17</w:t>
      </w:r>
      <w:r w:rsidR="00474D74">
        <w:rPr>
          <w:lang w:val="en-US"/>
        </w:rPr>
        <w:t>,</w:t>
      </w:r>
      <w:r w:rsidR="00730F63">
        <w:rPr>
          <w:lang w:val="en-US"/>
        </w:rPr>
        <w:t xml:space="preserve"> and if time allows to deal with L1/L2 mobility further.</w:t>
      </w:r>
      <w:r>
        <w:rPr>
          <w:lang w:val="en-US"/>
        </w:rPr>
        <w:t xml:space="preserve"> </w:t>
      </w:r>
    </w:p>
    <w:p w14:paraId="315C29C8" w14:textId="77777777" w:rsidR="008F1F95" w:rsidRDefault="008F1F95" w:rsidP="008F1F95">
      <w:pPr>
        <w:jc w:val="both"/>
        <w:rPr>
          <w:lang w:val="en-US"/>
        </w:rPr>
      </w:pPr>
    </w:p>
    <w:p w14:paraId="37BBB253" w14:textId="61669405" w:rsidR="008F1F95" w:rsidRPr="007D699F" w:rsidRDefault="008F1F95" w:rsidP="008F1F95">
      <w:pPr>
        <w:jc w:val="both"/>
        <w:rPr>
          <w:lang w:val="en-US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also want to highlight that </w:t>
      </w:r>
      <w:r>
        <w:rPr>
          <w:rFonts w:eastAsiaTheme="minorEastAsia"/>
        </w:rPr>
        <w:t>RAN2</w:t>
      </w:r>
      <w:r w:rsidRPr="00B53815">
        <w:rPr>
          <w:rFonts w:eastAsiaTheme="minorEastAsia"/>
        </w:rPr>
        <w:t xml:space="preserve"> has been the leading WG </w:t>
      </w:r>
      <w:r>
        <w:rPr>
          <w:rFonts w:eastAsiaTheme="minorEastAsia"/>
        </w:rPr>
        <w:t>on the support of cross-cell mobility</w:t>
      </w:r>
      <w:r w:rsidR="002B3A97">
        <w:rPr>
          <w:rFonts w:eastAsiaTheme="minorEastAsia"/>
        </w:rPr>
        <w:t xml:space="preserve"> </w:t>
      </w:r>
      <w:r w:rsidR="00730F63">
        <w:rPr>
          <w:rFonts w:eastAsiaTheme="minorEastAsia"/>
        </w:rPr>
        <w:t xml:space="preserve">since </w:t>
      </w:r>
      <w:r w:rsidR="002B3A97">
        <w:rPr>
          <w:rFonts w:eastAsiaTheme="minorEastAsia"/>
        </w:rPr>
        <w:t>R15</w:t>
      </w:r>
      <w:r>
        <w:rPr>
          <w:rFonts w:eastAsiaTheme="minorEastAsia"/>
        </w:rPr>
        <w:t xml:space="preserve">, and the RAN1 LS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_Ref73454079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734B87">
        <w:rPr>
          <w:rFonts w:eastAsiaTheme="minorEastAsia"/>
        </w:rPr>
        <w:t>[2]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sent to RAN2~4 (copying RAN) mentioning receiving PDCCH/PDSCH from non-serving cell has led to quite some confusions in both RAN2 and RAN4 (from UE perspective, a cell should be considered as serving cell, if there is active data transmission to this UE). In this sense, it </w:t>
      </w:r>
      <w:r w:rsidR="00C83682">
        <w:rPr>
          <w:rFonts w:eastAsiaTheme="minorEastAsia"/>
        </w:rPr>
        <w:t>would be</w:t>
      </w:r>
      <w:r>
        <w:rPr>
          <w:rFonts w:eastAsiaTheme="minorEastAsia"/>
        </w:rPr>
        <w:t xml:space="preserve"> more reasonable to </w:t>
      </w:r>
      <w:r w:rsidR="00C83682">
        <w:rPr>
          <w:rFonts w:eastAsiaTheme="minorEastAsia"/>
        </w:rPr>
        <w:t xml:space="preserve">respect </w:t>
      </w:r>
      <w:r>
        <w:rPr>
          <w:rFonts w:eastAsiaTheme="minorEastAsia"/>
        </w:rPr>
        <w:t>RAN2</w:t>
      </w:r>
      <w:r w:rsidR="00C83682">
        <w:rPr>
          <w:rFonts w:eastAsiaTheme="minorEastAsia"/>
        </w:rPr>
        <w:t>’s baseline understanding of L1/L2 mobility, i.e., with serving cell change.</w:t>
      </w:r>
      <w:r>
        <w:rPr>
          <w:rFonts w:eastAsiaTheme="minorEastAsia"/>
        </w:rPr>
        <w:t xml:space="preserve"> </w:t>
      </w:r>
    </w:p>
    <w:p w14:paraId="7A6CAD81" w14:textId="77777777" w:rsidR="008F1F95" w:rsidRDefault="008F1F95" w:rsidP="00EA6C0D">
      <w:pPr>
        <w:jc w:val="both"/>
      </w:pPr>
    </w:p>
    <w:p w14:paraId="6859327D" w14:textId="77777777" w:rsidR="00EA6C0D" w:rsidRDefault="00EA6C0D" w:rsidP="00EA6C0D">
      <w:pPr>
        <w:jc w:val="both"/>
      </w:pPr>
      <w:r>
        <w:t>With above said, we propose this following:</w:t>
      </w:r>
    </w:p>
    <w:p w14:paraId="3B96BA82" w14:textId="77777777" w:rsidR="00115D42" w:rsidRDefault="00115D42" w:rsidP="00F73BC7">
      <w:pPr>
        <w:jc w:val="both"/>
      </w:pPr>
    </w:p>
    <w:p w14:paraId="0F5BF1D5" w14:textId="5067D0E3" w:rsidR="003633DD" w:rsidRPr="008A5009" w:rsidRDefault="003633DD" w:rsidP="003633DD">
      <w:pPr>
        <w:jc w:val="both"/>
        <w:rPr>
          <w:b/>
        </w:rPr>
      </w:pPr>
      <w:r w:rsidRPr="008A5009">
        <w:rPr>
          <w:b/>
        </w:rPr>
        <w:t xml:space="preserve">Proposal </w:t>
      </w:r>
      <w:r w:rsidR="00AE18E4">
        <w:rPr>
          <w:b/>
        </w:rPr>
        <w:t>3</w:t>
      </w:r>
      <w:r w:rsidRPr="008A5009">
        <w:rPr>
          <w:b/>
        </w:rPr>
        <w:t xml:space="preserve">: </w:t>
      </w:r>
      <w:r w:rsidR="003169CC">
        <w:rPr>
          <w:b/>
        </w:rPr>
        <w:t>P</w:t>
      </w:r>
      <w:r w:rsidR="00730F63">
        <w:rPr>
          <w:b/>
        </w:rPr>
        <w:t xml:space="preserve">rioritize inter-cell mTRP in R17 </w:t>
      </w:r>
      <w:r w:rsidR="003169CC">
        <w:rPr>
          <w:b/>
        </w:rPr>
        <w:t>F</w:t>
      </w:r>
      <w:r w:rsidR="00730F63">
        <w:rPr>
          <w:b/>
        </w:rPr>
        <w:t>eMIMO</w:t>
      </w:r>
      <w:r w:rsidR="00474D74">
        <w:rPr>
          <w:b/>
        </w:rPr>
        <w:t>.</w:t>
      </w:r>
      <w:r w:rsidR="00730F63">
        <w:rPr>
          <w:b/>
        </w:rPr>
        <w:t xml:space="preserve"> </w:t>
      </w:r>
      <w:r>
        <w:rPr>
          <w:b/>
        </w:rPr>
        <w:t xml:space="preserve">L1/L2-centric inter-cell mobility </w:t>
      </w:r>
      <w:r w:rsidR="00474D74">
        <w:rPr>
          <w:b/>
        </w:rPr>
        <w:t>(</w:t>
      </w:r>
      <w:r>
        <w:rPr>
          <w:b/>
        </w:rPr>
        <w:t>Scenario 2 in RAN2 agreement</w:t>
      </w:r>
      <w:r w:rsidR="00474D74">
        <w:rPr>
          <w:b/>
        </w:rPr>
        <w:t xml:space="preserve">, </w:t>
      </w:r>
      <w:r w:rsidRPr="008A5009">
        <w:rPr>
          <w:b/>
        </w:rPr>
        <w:t>i.e. with serving cell change)</w:t>
      </w:r>
      <w:r w:rsidR="00730F63">
        <w:rPr>
          <w:b/>
        </w:rPr>
        <w:t xml:space="preserve"> can be </w:t>
      </w:r>
      <w:r w:rsidR="003169CC">
        <w:rPr>
          <w:rFonts w:hint="eastAsia"/>
          <w:b/>
          <w:lang w:eastAsia="zh-CN"/>
        </w:rPr>
        <w:t>pos</w:t>
      </w:r>
      <w:r w:rsidR="003169CC">
        <w:rPr>
          <w:b/>
        </w:rPr>
        <w:t xml:space="preserve">tponed </w:t>
      </w:r>
      <w:r w:rsidR="00730F63">
        <w:rPr>
          <w:b/>
        </w:rPr>
        <w:t xml:space="preserve">to </w:t>
      </w:r>
      <w:r w:rsidR="00474D74">
        <w:rPr>
          <w:b/>
        </w:rPr>
        <w:t xml:space="preserve">a </w:t>
      </w:r>
      <w:r w:rsidR="00730F63">
        <w:rPr>
          <w:b/>
        </w:rPr>
        <w:t>future release.</w:t>
      </w:r>
    </w:p>
    <w:p w14:paraId="5848EA70" w14:textId="77777777" w:rsidR="0056535B" w:rsidRPr="007D699F" w:rsidRDefault="0056535B" w:rsidP="00115D42">
      <w:pPr>
        <w:jc w:val="both"/>
      </w:pPr>
    </w:p>
    <w:p w14:paraId="3786FAEA" w14:textId="2FA9B725" w:rsidR="00D74BAA" w:rsidRPr="007D699F" w:rsidRDefault="003C254E" w:rsidP="00376BB7">
      <w:pPr>
        <w:pStyle w:val="Heading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0"/>
        </w:rPr>
      </w:pPr>
      <w:r w:rsidRPr="007D699F">
        <w:rPr>
          <w:rFonts w:ascii="Times New Roman" w:hAnsi="Times New Roman"/>
          <w:sz w:val="20"/>
        </w:rPr>
        <w:t>Summary</w:t>
      </w:r>
    </w:p>
    <w:p w14:paraId="108B61C4" w14:textId="0228D67A" w:rsidR="00E66584" w:rsidRDefault="0056535B" w:rsidP="00F84A24">
      <w:pPr>
        <w:rPr>
          <w:lang w:eastAsia="zh-CN"/>
        </w:rPr>
      </w:pPr>
      <w:r>
        <w:rPr>
          <w:lang w:eastAsia="zh-CN"/>
        </w:rPr>
        <w:t xml:space="preserve">In this paper, we discussed several difficulties recently </w:t>
      </w:r>
      <w:r w:rsidR="008B7615">
        <w:rPr>
          <w:lang w:eastAsia="zh-CN"/>
        </w:rPr>
        <w:t>emerged</w:t>
      </w:r>
      <w:r>
        <w:rPr>
          <w:lang w:eastAsia="zh-CN"/>
        </w:rPr>
        <w:t xml:space="preserve"> in R17 FeMIMO, </w:t>
      </w:r>
      <w:r w:rsidR="00EE144E">
        <w:rPr>
          <w:lang w:eastAsia="zh-CN"/>
        </w:rPr>
        <w:t>and proposed the following:</w:t>
      </w:r>
    </w:p>
    <w:p w14:paraId="14A694C4" w14:textId="77777777" w:rsidR="0056535B" w:rsidRDefault="0056535B" w:rsidP="00F84A24">
      <w:pPr>
        <w:rPr>
          <w:lang w:eastAsia="zh-CN"/>
        </w:rPr>
      </w:pPr>
    </w:p>
    <w:p w14:paraId="79C7D09B" w14:textId="39C572F3" w:rsidR="00F357D7" w:rsidRPr="00001A0C" w:rsidRDefault="00F357D7" w:rsidP="00F357D7">
      <w:pPr>
        <w:jc w:val="both"/>
        <w:rPr>
          <w:b/>
        </w:rPr>
      </w:pPr>
      <w:r w:rsidRPr="00001A0C">
        <w:rPr>
          <w:b/>
        </w:rPr>
        <w:t xml:space="preserve">Proposal 1: </w:t>
      </w:r>
      <w:r>
        <w:rPr>
          <w:b/>
        </w:rPr>
        <w:t>Clarify</w:t>
      </w:r>
      <w:r w:rsidRPr="00001A0C">
        <w:rPr>
          <w:b/>
        </w:rPr>
        <w:t xml:space="preserve"> </w:t>
      </w:r>
      <w:r>
        <w:rPr>
          <w:b/>
        </w:rPr>
        <w:t>that inter-cell mTRP operation in R17 FeMIMO is to be designed based on R15</w:t>
      </w:r>
      <w:r>
        <w:rPr>
          <w:rFonts w:hint="eastAsia"/>
          <w:b/>
          <w:lang w:eastAsia="zh-CN"/>
        </w:rPr>
        <w:t>/</w:t>
      </w:r>
      <w:r>
        <w:rPr>
          <w:b/>
          <w:lang w:eastAsia="zh-CN"/>
        </w:rPr>
        <w:t xml:space="preserve">16 TCI framework </w:t>
      </w:r>
      <w:r w:rsidR="004468DF">
        <w:rPr>
          <w:b/>
          <w:lang w:eastAsia="zh-CN"/>
        </w:rPr>
        <w:t>(</w:t>
      </w:r>
      <w:r w:rsidR="00474D74">
        <w:rPr>
          <w:b/>
          <w:lang w:eastAsia="zh-CN"/>
        </w:rPr>
        <w:t>rather than</w:t>
      </w:r>
      <w:r w:rsidR="004468DF">
        <w:rPr>
          <w:b/>
          <w:lang w:eastAsia="zh-CN"/>
        </w:rPr>
        <w:t xml:space="preserve"> </w:t>
      </w:r>
      <w:r>
        <w:rPr>
          <w:b/>
        </w:rPr>
        <w:t>R17 unified TCI framework</w:t>
      </w:r>
      <w:r w:rsidR="004468DF">
        <w:rPr>
          <w:b/>
        </w:rPr>
        <w:t>)</w:t>
      </w:r>
      <w:r>
        <w:rPr>
          <w:b/>
        </w:rPr>
        <w:t xml:space="preserve">, and capture the conclusion in revised WID for R17 FeMIMO. </w:t>
      </w:r>
    </w:p>
    <w:p w14:paraId="1D66C915" w14:textId="77777777" w:rsidR="0056535B" w:rsidRDefault="0056535B" w:rsidP="00F84A24">
      <w:pPr>
        <w:rPr>
          <w:lang w:eastAsia="zh-CN"/>
        </w:rPr>
      </w:pPr>
    </w:p>
    <w:p w14:paraId="0FB8A319" w14:textId="0B1E4931" w:rsidR="00EC6750" w:rsidRPr="00001A0C" w:rsidRDefault="00EC6750" w:rsidP="00EC6750">
      <w:pPr>
        <w:jc w:val="both"/>
        <w:rPr>
          <w:b/>
        </w:rPr>
      </w:pPr>
      <w:r>
        <w:rPr>
          <w:b/>
        </w:rPr>
        <w:t xml:space="preserve">Proposal 2: Clarify that inter-cell mTRP </w:t>
      </w:r>
      <w:r w:rsidR="005E19D7">
        <w:rPr>
          <w:b/>
        </w:rPr>
        <w:t xml:space="preserve">(Scenario 1 in RAN2 agreement, i.e. without serving cell change) </w:t>
      </w:r>
      <w:r>
        <w:rPr>
          <w:b/>
        </w:rPr>
        <w:t xml:space="preserve">and L1/L2 mobility </w:t>
      </w:r>
      <w:r w:rsidR="005E19D7">
        <w:rPr>
          <w:b/>
        </w:rPr>
        <w:t xml:space="preserve">(Scenario 2 in RAN2 agreement, i.e. with serving cell change) </w:t>
      </w:r>
      <w:r>
        <w:rPr>
          <w:b/>
        </w:rPr>
        <w:t xml:space="preserve">are two separate scenarios and </w:t>
      </w:r>
      <w:r w:rsidR="003E7E3A">
        <w:rPr>
          <w:b/>
        </w:rPr>
        <w:t xml:space="preserve">inter-cell </w:t>
      </w:r>
      <w:r>
        <w:rPr>
          <w:b/>
        </w:rPr>
        <w:t>mTRP can be progressed independent from L1/L2 mobility.</w:t>
      </w:r>
    </w:p>
    <w:p w14:paraId="5B0934B9" w14:textId="77777777" w:rsidR="00EC6750" w:rsidRDefault="00EC6750" w:rsidP="00F84A24">
      <w:pPr>
        <w:rPr>
          <w:lang w:eastAsia="zh-CN"/>
        </w:rPr>
      </w:pPr>
    </w:p>
    <w:p w14:paraId="5E3339D6" w14:textId="77777777" w:rsidR="00474D74" w:rsidRPr="008A5009" w:rsidRDefault="00474D74" w:rsidP="00474D74">
      <w:pPr>
        <w:jc w:val="both"/>
        <w:rPr>
          <w:b/>
        </w:rPr>
      </w:pPr>
      <w:r w:rsidRPr="008A5009">
        <w:rPr>
          <w:b/>
        </w:rPr>
        <w:t xml:space="preserve">Proposal </w:t>
      </w:r>
      <w:r>
        <w:rPr>
          <w:b/>
        </w:rPr>
        <w:t>3</w:t>
      </w:r>
      <w:r w:rsidRPr="008A5009">
        <w:rPr>
          <w:b/>
        </w:rPr>
        <w:t xml:space="preserve">: </w:t>
      </w:r>
      <w:r>
        <w:rPr>
          <w:b/>
        </w:rPr>
        <w:t xml:space="preserve">Prioritize inter-cell mTRP in R17 FeMIMO. L1/L2-centric inter-cell mobility (Scenario 2 in RAN2 agreement, </w:t>
      </w:r>
      <w:r w:rsidRPr="008A5009">
        <w:rPr>
          <w:b/>
        </w:rPr>
        <w:t>i.e. with serving cell change)</w:t>
      </w:r>
      <w:r>
        <w:rPr>
          <w:b/>
        </w:rPr>
        <w:t xml:space="preserve"> can be </w:t>
      </w:r>
      <w:r>
        <w:rPr>
          <w:rFonts w:hint="eastAsia"/>
          <w:b/>
          <w:lang w:eastAsia="zh-CN"/>
        </w:rPr>
        <w:t>pos</w:t>
      </w:r>
      <w:r>
        <w:rPr>
          <w:b/>
        </w:rPr>
        <w:t>tponed to a future release.</w:t>
      </w:r>
    </w:p>
    <w:p w14:paraId="0C07F2FC" w14:textId="77777777" w:rsidR="003633DD" w:rsidRPr="007D699F" w:rsidRDefault="003633DD" w:rsidP="00F84A24">
      <w:pPr>
        <w:rPr>
          <w:lang w:eastAsia="zh-CN"/>
        </w:rPr>
      </w:pPr>
    </w:p>
    <w:p w14:paraId="6862DA85" w14:textId="5D5C40D3" w:rsidR="00F84A24" w:rsidRPr="007D699F" w:rsidRDefault="00F84A24" w:rsidP="00F84A24">
      <w:pPr>
        <w:pStyle w:val="Heading1"/>
        <w:numPr>
          <w:ilvl w:val="0"/>
          <w:numId w:val="12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0"/>
        </w:rPr>
      </w:pPr>
      <w:r w:rsidRPr="007D699F">
        <w:rPr>
          <w:rFonts w:ascii="Times New Roman" w:hAnsi="Times New Roman"/>
          <w:sz w:val="20"/>
        </w:rPr>
        <w:t>Reference</w:t>
      </w:r>
    </w:p>
    <w:p w14:paraId="07CA3976" w14:textId="262DD43A" w:rsidR="008E26FE" w:rsidRPr="007D699F" w:rsidRDefault="008E26FE" w:rsidP="008E26FE">
      <w:pPr>
        <w:pStyle w:val="ListParagraph"/>
        <w:numPr>
          <w:ilvl w:val="0"/>
          <w:numId w:val="31"/>
        </w:numPr>
        <w:ind w:left="360"/>
        <w:rPr>
          <w:sz w:val="20"/>
          <w:szCs w:val="20"/>
        </w:rPr>
      </w:pPr>
      <w:bookmarkStart w:id="3" w:name="_Ref73453161"/>
      <w:r w:rsidRPr="007D699F">
        <w:rPr>
          <w:sz w:val="20"/>
          <w:szCs w:val="20"/>
        </w:rPr>
        <w:t xml:space="preserve">RP-202024, </w:t>
      </w:r>
      <w:r w:rsidR="004D5048" w:rsidRPr="007D699F">
        <w:rPr>
          <w:sz w:val="20"/>
          <w:szCs w:val="20"/>
        </w:rPr>
        <w:t>“</w:t>
      </w:r>
      <w:r w:rsidRPr="007D699F">
        <w:rPr>
          <w:sz w:val="20"/>
          <w:szCs w:val="20"/>
          <w:lang w:eastAsia="zh-CN"/>
        </w:rPr>
        <w:t>Revised WID: Further enhancements on MIMO for NR</w:t>
      </w:r>
      <w:r w:rsidR="004D5048" w:rsidRPr="007D699F">
        <w:rPr>
          <w:sz w:val="20"/>
          <w:szCs w:val="20"/>
          <w:lang w:eastAsia="zh-CN"/>
        </w:rPr>
        <w:t>”</w:t>
      </w:r>
      <w:bookmarkEnd w:id="3"/>
    </w:p>
    <w:p w14:paraId="11AF60F0" w14:textId="658993C2" w:rsidR="00181A0F" w:rsidRDefault="00181A0F" w:rsidP="00181A0F">
      <w:pPr>
        <w:pStyle w:val="ListParagraph"/>
        <w:numPr>
          <w:ilvl w:val="0"/>
          <w:numId w:val="31"/>
        </w:numPr>
        <w:ind w:left="360"/>
        <w:rPr>
          <w:sz w:val="20"/>
          <w:szCs w:val="20"/>
        </w:rPr>
      </w:pPr>
      <w:bookmarkStart w:id="4" w:name="_Ref73454079"/>
      <w:r w:rsidRPr="007D699F">
        <w:rPr>
          <w:sz w:val="20"/>
          <w:szCs w:val="20"/>
        </w:rPr>
        <w:t>R1-2102248, “LS on TCI State Update for L1/L2-Centric Inter-Cell Mobility”</w:t>
      </w:r>
      <w:bookmarkEnd w:id="4"/>
    </w:p>
    <w:p w14:paraId="7F2589A3" w14:textId="5E7E00EB" w:rsidR="00DA210B" w:rsidRPr="001A6C2D" w:rsidRDefault="00C745E2">
      <w:pPr>
        <w:pStyle w:val="ListParagraph"/>
        <w:numPr>
          <w:ilvl w:val="0"/>
          <w:numId w:val="31"/>
        </w:numPr>
        <w:ind w:left="360"/>
        <w:rPr>
          <w:sz w:val="20"/>
          <w:szCs w:val="20"/>
        </w:rPr>
      </w:pPr>
      <w:bookmarkStart w:id="5" w:name="_Ref73466114"/>
      <w:r w:rsidRPr="0046128E">
        <w:rPr>
          <w:sz w:val="20"/>
          <w:szCs w:val="20"/>
        </w:rPr>
        <w:t>R1-2106167, “Moderator summary for multi-beam enhancement: ROUND 3”</w:t>
      </w:r>
      <w:bookmarkEnd w:id="5"/>
    </w:p>
    <w:sectPr w:rsidR="00DA210B" w:rsidRPr="001A6C2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4D6BB" w14:textId="77777777" w:rsidR="008E2407" w:rsidRDefault="008E2407">
      <w:r>
        <w:separator/>
      </w:r>
    </w:p>
  </w:endnote>
  <w:endnote w:type="continuationSeparator" w:id="0">
    <w:p w14:paraId="58C59F7D" w14:textId="77777777" w:rsidR="008E2407" w:rsidRDefault="008E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61F97" w14:textId="77777777" w:rsidR="008E2407" w:rsidRDefault="008E2407">
      <w:r>
        <w:separator/>
      </w:r>
    </w:p>
  </w:footnote>
  <w:footnote w:type="continuationSeparator" w:id="0">
    <w:p w14:paraId="2E10D781" w14:textId="77777777" w:rsidR="008E2407" w:rsidRDefault="008E2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64C69"/>
    <w:multiLevelType w:val="hybridMultilevel"/>
    <w:tmpl w:val="D5720178"/>
    <w:lvl w:ilvl="0" w:tplc="3338487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5A1F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9E72F7"/>
    <w:multiLevelType w:val="hybridMultilevel"/>
    <w:tmpl w:val="34C82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F3AB6"/>
    <w:multiLevelType w:val="hybridMultilevel"/>
    <w:tmpl w:val="29924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C35AA"/>
    <w:multiLevelType w:val="hybridMultilevel"/>
    <w:tmpl w:val="9F46C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9532C"/>
    <w:multiLevelType w:val="hybridMultilevel"/>
    <w:tmpl w:val="EDD837AE"/>
    <w:lvl w:ilvl="0" w:tplc="0E5C3C8E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A308A"/>
    <w:multiLevelType w:val="hybridMultilevel"/>
    <w:tmpl w:val="9C5884AE"/>
    <w:lvl w:ilvl="0" w:tplc="5DA6FC1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F0861"/>
    <w:multiLevelType w:val="multilevel"/>
    <w:tmpl w:val="4D6ED09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4E1FBB"/>
    <w:multiLevelType w:val="hybridMultilevel"/>
    <w:tmpl w:val="FA240074"/>
    <w:lvl w:ilvl="0" w:tplc="7584B93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84D24"/>
    <w:multiLevelType w:val="hybridMultilevel"/>
    <w:tmpl w:val="D35AC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A11A6"/>
    <w:multiLevelType w:val="hybridMultilevel"/>
    <w:tmpl w:val="64C43066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1CF76B2F"/>
    <w:multiLevelType w:val="multilevel"/>
    <w:tmpl w:val="33A0F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4E2BE0"/>
    <w:multiLevelType w:val="hybridMultilevel"/>
    <w:tmpl w:val="CCFED36C"/>
    <w:lvl w:ilvl="0" w:tplc="0E5C3C8E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AE6E00"/>
    <w:multiLevelType w:val="hybridMultilevel"/>
    <w:tmpl w:val="6518E092"/>
    <w:lvl w:ilvl="0" w:tplc="0E5C3C8E">
      <w:start w:val="10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237B19"/>
    <w:multiLevelType w:val="hybridMultilevel"/>
    <w:tmpl w:val="7F2AF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77C94"/>
    <w:multiLevelType w:val="hybridMultilevel"/>
    <w:tmpl w:val="B21AF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36E38"/>
    <w:multiLevelType w:val="hybridMultilevel"/>
    <w:tmpl w:val="844C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D069E"/>
    <w:multiLevelType w:val="hybridMultilevel"/>
    <w:tmpl w:val="EF620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069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B5799"/>
    <w:multiLevelType w:val="hybridMultilevel"/>
    <w:tmpl w:val="C7F0FBB8"/>
    <w:lvl w:ilvl="0" w:tplc="0E5C3C8E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887679"/>
    <w:multiLevelType w:val="hybridMultilevel"/>
    <w:tmpl w:val="C63EAA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DD948E2"/>
    <w:multiLevelType w:val="hybridMultilevel"/>
    <w:tmpl w:val="999A2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032AD"/>
    <w:multiLevelType w:val="hybridMultilevel"/>
    <w:tmpl w:val="C0B0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71CDA"/>
    <w:multiLevelType w:val="hybridMultilevel"/>
    <w:tmpl w:val="09E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A0EEE"/>
    <w:multiLevelType w:val="hybridMultilevel"/>
    <w:tmpl w:val="05EC87B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62813F17"/>
    <w:multiLevelType w:val="hybridMultilevel"/>
    <w:tmpl w:val="D18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613F0"/>
    <w:multiLevelType w:val="hybridMultilevel"/>
    <w:tmpl w:val="3B60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51584"/>
    <w:multiLevelType w:val="hybridMultilevel"/>
    <w:tmpl w:val="3D206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E4957"/>
    <w:multiLevelType w:val="hybridMultilevel"/>
    <w:tmpl w:val="BC524ED8"/>
    <w:lvl w:ilvl="0" w:tplc="0E5C3C8E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831FA"/>
    <w:multiLevelType w:val="hybridMultilevel"/>
    <w:tmpl w:val="19A2B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154A30"/>
    <w:multiLevelType w:val="hybridMultilevel"/>
    <w:tmpl w:val="A65EF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6"/>
  </w:num>
  <w:num w:numId="4">
    <w:abstractNumId w:val="9"/>
  </w:num>
  <w:num w:numId="5">
    <w:abstractNumId w:val="21"/>
  </w:num>
  <w:num w:numId="6">
    <w:abstractNumId w:val="33"/>
  </w:num>
  <w:num w:numId="7">
    <w:abstractNumId w:val="10"/>
  </w:num>
  <w:num w:numId="8">
    <w:abstractNumId w:val="11"/>
  </w:num>
  <w:num w:numId="9">
    <w:abstractNumId w:val="23"/>
  </w:num>
  <w:num w:numId="10">
    <w:abstractNumId w:val="7"/>
  </w:num>
  <w:num w:numId="11">
    <w:abstractNumId w:val="1"/>
  </w:num>
  <w:num w:numId="12">
    <w:abstractNumId w:val="25"/>
  </w:num>
  <w:num w:numId="13">
    <w:abstractNumId w:val="22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0"/>
  </w:num>
  <w:num w:numId="17">
    <w:abstractNumId w:val="4"/>
  </w:num>
  <w:num w:numId="18">
    <w:abstractNumId w:val="27"/>
  </w:num>
  <w:num w:numId="19">
    <w:abstractNumId w:val="31"/>
  </w:num>
  <w:num w:numId="20">
    <w:abstractNumId w:val="19"/>
  </w:num>
  <w:num w:numId="21">
    <w:abstractNumId w:val="14"/>
  </w:num>
  <w:num w:numId="22">
    <w:abstractNumId w:val="38"/>
  </w:num>
  <w:num w:numId="23">
    <w:abstractNumId w:val="12"/>
  </w:num>
  <w:num w:numId="24">
    <w:abstractNumId w:val="24"/>
  </w:num>
  <w:num w:numId="25">
    <w:abstractNumId w:val="5"/>
  </w:num>
  <w:num w:numId="26">
    <w:abstractNumId w:val="40"/>
  </w:num>
  <w:num w:numId="27">
    <w:abstractNumId w:val="41"/>
  </w:num>
  <w:num w:numId="28">
    <w:abstractNumId w:val="15"/>
  </w:num>
  <w:num w:numId="29">
    <w:abstractNumId w:val="2"/>
  </w:num>
  <w:num w:numId="30">
    <w:abstractNumId w:val="8"/>
  </w:num>
  <w:num w:numId="31">
    <w:abstractNumId w:val="6"/>
  </w:num>
  <w:num w:numId="32">
    <w:abstractNumId w:val="13"/>
  </w:num>
  <w:num w:numId="33">
    <w:abstractNumId w:val="26"/>
  </w:num>
  <w:num w:numId="34">
    <w:abstractNumId w:val="34"/>
  </w:num>
  <w:num w:numId="35">
    <w:abstractNumId w:val="36"/>
  </w:num>
  <w:num w:numId="36">
    <w:abstractNumId w:val="39"/>
  </w:num>
  <w:num w:numId="37">
    <w:abstractNumId w:val="35"/>
  </w:num>
  <w:num w:numId="38">
    <w:abstractNumId w:val="20"/>
  </w:num>
  <w:num w:numId="39">
    <w:abstractNumId w:val="30"/>
  </w:num>
  <w:num w:numId="40">
    <w:abstractNumId w:val="3"/>
  </w:num>
  <w:num w:numId="41">
    <w:abstractNumId w:val="37"/>
  </w:num>
  <w:num w:numId="42">
    <w:abstractNumId w:val="18"/>
  </w:num>
  <w:num w:numId="43">
    <w:abstractNumId w:val="29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8A3"/>
    <w:rsid w:val="00000C4A"/>
    <w:rsid w:val="00001A0C"/>
    <w:rsid w:val="000040D3"/>
    <w:rsid w:val="00004A19"/>
    <w:rsid w:val="0000677F"/>
    <w:rsid w:val="00006D5F"/>
    <w:rsid w:val="00015555"/>
    <w:rsid w:val="00015E03"/>
    <w:rsid w:val="0002190A"/>
    <w:rsid w:val="00024FC7"/>
    <w:rsid w:val="00026029"/>
    <w:rsid w:val="000269DE"/>
    <w:rsid w:val="00031157"/>
    <w:rsid w:val="00032BD5"/>
    <w:rsid w:val="00033C07"/>
    <w:rsid w:val="00035D5E"/>
    <w:rsid w:val="00037AB5"/>
    <w:rsid w:val="00041113"/>
    <w:rsid w:val="00042636"/>
    <w:rsid w:val="0004378E"/>
    <w:rsid w:val="00045074"/>
    <w:rsid w:val="000458C4"/>
    <w:rsid w:val="00053AB7"/>
    <w:rsid w:val="00055FA3"/>
    <w:rsid w:val="00056640"/>
    <w:rsid w:val="00056A8D"/>
    <w:rsid w:val="00056F79"/>
    <w:rsid w:val="00057F03"/>
    <w:rsid w:val="0006019E"/>
    <w:rsid w:val="00061D61"/>
    <w:rsid w:val="0006313E"/>
    <w:rsid w:val="00063152"/>
    <w:rsid w:val="0006412F"/>
    <w:rsid w:val="00064AC9"/>
    <w:rsid w:val="000657DB"/>
    <w:rsid w:val="000659C0"/>
    <w:rsid w:val="00066051"/>
    <w:rsid w:val="00066CF9"/>
    <w:rsid w:val="00067516"/>
    <w:rsid w:val="00073868"/>
    <w:rsid w:val="00073CBD"/>
    <w:rsid w:val="00074F9E"/>
    <w:rsid w:val="00077290"/>
    <w:rsid w:val="0007756D"/>
    <w:rsid w:val="00083F0A"/>
    <w:rsid w:val="00083FDE"/>
    <w:rsid w:val="00085AC9"/>
    <w:rsid w:val="00086168"/>
    <w:rsid w:val="000900A4"/>
    <w:rsid w:val="000900AD"/>
    <w:rsid w:val="0009068C"/>
    <w:rsid w:val="000967F4"/>
    <w:rsid w:val="000A27D2"/>
    <w:rsid w:val="000A39BB"/>
    <w:rsid w:val="000A4863"/>
    <w:rsid w:val="000A52AA"/>
    <w:rsid w:val="000B0644"/>
    <w:rsid w:val="000B245E"/>
    <w:rsid w:val="000B5B2E"/>
    <w:rsid w:val="000B5F31"/>
    <w:rsid w:val="000C13E8"/>
    <w:rsid w:val="000C2751"/>
    <w:rsid w:val="000C3478"/>
    <w:rsid w:val="000C379F"/>
    <w:rsid w:val="000C3ACE"/>
    <w:rsid w:val="000C5E16"/>
    <w:rsid w:val="000C5F55"/>
    <w:rsid w:val="000C7E3B"/>
    <w:rsid w:val="000D1559"/>
    <w:rsid w:val="000D4B9A"/>
    <w:rsid w:val="000D5BA5"/>
    <w:rsid w:val="000D5CBF"/>
    <w:rsid w:val="000E2783"/>
    <w:rsid w:val="000E6470"/>
    <w:rsid w:val="000E678B"/>
    <w:rsid w:val="000E7CEC"/>
    <w:rsid w:val="000F2F33"/>
    <w:rsid w:val="000F7460"/>
    <w:rsid w:val="0010162C"/>
    <w:rsid w:val="0010694E"/>
    <w:rsid w:val="0011070A"/>
    <w:rsid w:val="001115D2"/>
    <w:rsid w:val="00115D42"/>
    <w:rsid w:val="00120214"/>
    <w:rsid w:val="001212CB"/>
    <w:rsid w:val="00122811"/>
    <w:rsid w:val="0012629E"/>
    <w:rsid w:val="00127D4F"/>
    <w:rsid w:val="00131513"/>
    <w:rsid w:val="00131CBF"/>
    <w:rsid w:val="00132541"/>
    <w:rsid w:val="00133C7A"/>
    <w:rsid w:val="00134122"/>
    <w:rsid w:val="00135045"/>
    <w:rsid w:val="00137529"/>
    <w:rsid w:val="00143D2E"/>
    <w:rsid w:val="00145427"/>
    <w:rsid w:val="001506D8"/>
    <w:rsid w:val="001537AD"/>
    <w:rsid w:val="00155ECA"/>
    <w:rsid w:val="00157BD9"/>
    <w:rsid w:val="00157BE1"/>
    <w:rsid w:val="00160414"/>
    <w:rsid w:val="001666E8"/>
    <w:rsid w:val="00166FE2"/>
    <w:rsid w:val="00174B21"/>
    <w:rsid w:val="00175047"/>
    <w:rsid w:val="0017578A"/>
    <w:rsid w:val="001809EA"/>
    <w:rsid w:val="001814FF"/>
    <w:rsid w:val="00181A0F"/>
    <w:rsid w:val="0019162B"/>
    <w:rsid w:val="00194DAF"/>
    <w:rsid w:val="001959E7"/>
    <w:rsid w:val="00197731"/>
    <w:rsid w:val="00197AC9"/>
    <w:rsid w:val="001A12DC"/>
    <w:rsid w:val="001A34EE"/>
    <w:rsid w:val="001A6C2D"/>
    <w:rsid w:val="001A7CDE"/>
    <w:rsid w:val="001B2B79"/>
    <w:rsid w:val="001B4AE4"/>
    <w:rsid w:val="001B5743"/>
    <w:rsid w:val="001B67F4"/>
    <w:rsid w:val="001B7F3C"/>
    <w:rsid w:val="001C3180"/>
    <w:rsid w:val="001C3BB5"/>
    <w:rsid w:val="001C7DDA"/>
    <w:rsid w:val="001D0676"/>
    <w:rsid w:val="001D0FEB"/>
    <w:rsid w:val="001D330E"/>
    <w:rsid w:val="001D3741"/>
    <w:rsid w:val="001D386D"/>
    <w:rsid w:val="001D5D8E"/>
    <w:rsid w:val="001E026D"/>
    <w:rsid w:val="001E2D52"/>
    <w:rsid w:val="001E441C"/>
    <w:rsid w:val="001E63DB"/>
    <w:rsid w:val="001E7B58"/>
    <w:rsid w:val="001F21A8"/>
    <w:rsid w:val="001F2939"/>
    <w:rsid w:val="001F36B9"/>
    <w:rsid w:val="001F6B86"/>
    <w:rsid w:val="0020398D"/>
    <w:rsid w:val="00204E4E"/>
    <w:rsid w:val="002070CB"/>
    <w:rsid w:val="002106E2"/>
    <w:rsid w:val="002132D9"/>
    <w:rsid w:val="00214989"/>
    <w:rsid w:val="0021605F"/>
    <w:rsid w:val="00221C2E"/>
    <w:rsid w:val="00224653"/>
    <w:rsid w:val="00226CBC"/>
    <w:rsid w:val="00227282"/>
    <w:rsid w:val="002278CD"/>
    <w:rsid w:val="00227F68"/>
    <w:rsid w:val="0023013B"/>
    <w:rsid w:val="00230521"/>
    <w:rsid w:val="00233E96"/>
    <w:rsid w:val="00234AF0"/>
    <w:rsid w:val="0023502E"/>
    <w:rsid w:val="00235A16"/>
    <w:rsid w:val="00235D0C"/>
    <w:rsid w:val="002361E3"/>
    <w:rsid w:val="00236C66"/>
    <w:rsid w:val="00236D1F"/>
    <w:rsid w:val="00237355"/>
    <w:rsid w:val="00237D84"/>
    <w:rsid w:val="00240386"/>
    <w:rsid w:val="0024278C"/>
    <w:rsid w:val="002519F5"/>
    <w:rsid w:val="00251CEF"/>
    <w:rsid w:val="00256951"/>
    <w:rsid w:val="00256E91"/>
    <w:rsid w:val="00257AC6"/>
    <w:rsid w:val="00264A4F"/>
    <w:rsid w:val="00277C23"/>
    <w:rsid w:val="00280AF0"/>
    <w:rsid w:val="00285572"/>
    <w:rsid w:val="00286F07"/>
    <w:rsid w:val="00291C88"/>
    <w:rsid w:val="00293321"/>
    <w:rsid w:val="00293B9D"/>
    <w:rsid w:val="002968F2"/>
    <w:rsid w:val="002A1F81"/>
    <w:rsid w:val="002A58BD"/>
    <w:rsid w:val="002A5990"/>
    <w:rsid w:val="002B2DF0"/>
    <w:rsid w:val="002B3A97"/>
    <w:rsid w:val="002B3AF5"/>
    <w:rsid w:val="002B3DC1"/>
    <w:rsid w:val="002B5361"/>
    <w:rsid w:val="002B551B"/>
    <w:rsid w:val="002C5F68"/>
    <w:rsid w:val="002E1051"/>
    <w:rsid w:val="002E21DA"/>
    <w:rsid w:val="002E46C6"/>
    <w:rsid w:val="002E4C08"/>
    <w:rsid w:val="002E4DCF"/>
    <w:rsid w:val="002E54A0"/>
    <w:rsid w:val="002F1628"/>
    <w:rsid w:val="002F1FBA"/>
    <w:rsid w:val="002F2AAA"/>
    <w:rsid w:val="002F5B8C"/>
    <w:rsid w:val="002F6068"/>
    <w:rsid w:val="00300DE0"/>
    <w:rsid w:val="003024D5"/>
    <w:rsid w:val="003073CD"/>
    <w:rsid w:val="0031260E"/>
    <w:rsid w:val="003132B3"/>
    <w:rsid w:val="00313BAB"/>
    <w:rsid w:val="00313FF2"/>
    <w:rsid w:val="00314A9D"/>
    <w:rsid w:val="00315524"/>
    <w:rsid w:val="003169CC"/>
    <w:rsid w:val="0031706E"/>
    <w:rsid w:val="00321AC3"/>
    <w:rsid w:val="0032444C"/>
    <w:rsid w:val="00324C05"/>
    <w:rsid w:val="00325033"/>
    <w:rsid w:val="00325E33"/>
    <w:rsid w:val="00326E55"/>
    <w:rsid w:val="00335A10"/>
    <w:rsid w:val="0033730D"/>
    <w:rsid w:val="00337B51"/>
    <w:rsid w:val="00340A4A"/>
    <w:rsid w:val="00341542"/>
    <w:rsid w:val="00341B7F"/>
    <w:rsid w:val="00344891"/>
    <w:rsid w:val="0034638E"/>
    <w:rsid w:val="0034728A"/>
    <w:rsid w:val="0034752E"/>
    <w:rsid w:val="003578D0"/>
    <w:rsid w:val="00357DA0"/>
    <w:rsid w:val="003633DD"/>
    <w:rsid w:val="00375C49"/>
    <w:rsid w:val="00375CD9"/>
    <w:rsid w:val="003762CD"/>
    <w:rsid w:val="00376BB7"/>
    <w:rsid w:val="0038085F"/>
    <w:rsid w:val="00380D83"/>
    <w:rsid w:val="00381DBE"/>
    <w:rsid w:val="00381EC1"/>
    <w:rsid w:val="003834D1"/>
    <w:rsid w:val="00384422"/>
    <w:rsid w:val="0038740A"/>
    <w:rsid w:val="003874AF"/>
    <w:rsid w:val="00394EFA"/>
    <w:rsid w:val="00395254"/>
    <w:rsid w:val="00396D24"/>
    <w:rsid w:val="00397674"/>
    <w:rsid w:val="003A0C58"/>
    <w:rsid w:val="003A0F4E"/>
    <w:rsid w:val="003A29D4"/>
    <w:rsid w:val="003A3941"/>
    <w:rsid w:val="003A469F"/>
    <w:rsid w:val="003B23B5"/>
    <w:rsid w:val="003B73F2"/>
    <w:rsid w:val="003C1DA2"/>
    <w:rsid w:val="003C254E"/>
    <w:rsid w:val="003C27D8"/>
    <w:rsid w:val="003D1FB0"/>
    <w:rsid w:val="003D2666"/>
    <w:rsid w:val="003E3CAA"/>
    <w:rsid w:val="003E75B8"/>
    <w:rsid w:val="003E7E3A"/>
    <w:rsid w:val="003F1C0D"/>
    <w:rsid w:val="003F2184"/>
    <w:rsid w:val="003F27B0"/>
    <w:rsid w:val="003F2D23"/>
    <w:rsid w:val="003F4BE9"/>
    <w:rsid w:val="004000BD"/>
    <w:rsid w:val="00400F3F"/>
    <w:rsid w:val="0040341D"/>
    <w:rsid w:val="00405B3E"/>
    <w:rsid w:val="00407ADA"/>
    <w:rsid w:val="00411816"/>
    <w:rsid w:val="004118C0"/>
    <w:rsid w:val="00413F14"/>
    <w:rsid w:val="00414D1C"/>
    <w:rsid w:val="00415D4E"/>
    <w:rsid w:val="00420C07"/>
    <w:rsid w:val="00430CE4"/>
    <w:rsid w:val="00432FC4"/>
    <w:rsid w:val="00433103"/>
    <w:rsid w:val="00433979"/>
    <w:rsid w:val="00433D8E"/>
    <w:rsid w:val="00434218"/>
    <w:rsid w:val="004404E5"/>
    <w:rsid w:val="00442E36"/>
    <w:rsid w:val="00443637"/>
    <w:rsid w:val="004461FB"/>
    <w:rsid w:val="004468DF"/>
    <w:rsid w:val="0045162D"/>
    <w:rsid w:val="00453B25"/>
    <w:rsid w:val="004542DA"/>
    <w:rsid w:val="00456287"/>
    <w:rsid w:val="004573AF"/>
    <w:rsid w:val="0046128E"/>
    <w:rsid w:val="00461D67"/>
    <w:rsid w:val="0046266A"/>
    <w:rsid w:val="004631B5"/>
    <w:rsid w:val="004644A5"/>
    <w:rsid w:val="00464ABD"/>
    <w:rsid w:val="00464F22"/>
    <w:rsid w:val="00474A6A"/>
    <w:rsid w:val="00474D74"/>
    <w:rsid w:val="00475ECD"/>
    <w:rsid w:val="004803E1"/>
    <w:rsid w:val="00481D67"/>
    <w:rsid w:val="004825C7"/>
    <w:rsid w:val="0048270F"/>
    <w:rsid w:val="00482F63"/>
    <w:rsid w:val="00485C07"/>
    <w:rsid w:val="004868E3"/>
    <w:rsid w:val="00494891"/>
    <w:rsid w:val="00496024"/>
    <w:rsid w:val="004965C7"/>
    <w:rsid w:val="004978DC"/>
    <w:rsid w:val="004A28F7"/>
    <w:rsid w:val="004A4C0B"/>
    <w:rsid w:val="004A52D4"/>
    <w:rsid w:val="004A62FF"/>
    <w:rsid w:val="004A683E"/>
    <w:rsid w:val="004B0B4C"/>
    <w:rsid w:val="004B55A2"/>
    <w:rsid w:val="004C0053"/>
    <w:rsid w:val="004C1B7E"/>
    <w:rsid w:val="004C40CD"/>
    <w:rsid w:val="004D37D6"/>
    <w:rsid w:val="004D5048"/>
    <w:rsid w:val="004D5C33"/>
    <w:rsid w:val="004E0463"/>
    <w:rsid w:val="004E2616"/>
    <w:rsid w:val="004E53DA"/>
    <w:rsid w:val="004E76CA"/>
    <w:rsid w:val="004E7D80"/>
    <w:rsid w:val="004F0FEE"/>
    <w:rsid w:val="004F2B01"/>
    <w:rsid w:val="004F59D0"/>
    <w:rsid w:val="004F796D"/>
    <w:rsid w:val="00502696"/>
    <w:rsid w:val="005031FD"/>
    <w:rsid w:val="0050344A"/>
    <w:rsid w:val="00505310"/>
    <w:rsid w:val="0051487D"/>
    <w:rsid w:val="00515A2C"/>
    <w:rsid w:val="00516AD1"/>
    <w:rsid w:val="00520086"/>
    <w:rsid w:val="0052032E"/>
    <w:rsid w:val="00520A0D"/>
    <w:rsid w:val="00522B3D"/>
    <w:rsid w:val="00522EA9"/>
    <w:rsid w:val="00525AB8"/>
    <w:rsid w:val="005312BB"/>
    <w:rsid w:val="00534E7C"/>
    <w:rsid w:val="00535FBF"/>
    <w:rsid w:val="00540197"/>
    <w:rsid w:val="00540821"/>
    <w:rsid w:val="00540C98"/>
    <w:rsid w:val="0054132B"/>
    <w:rsid w:val="0054200C"/>
    <w:rsid w:val="0054422F"/>
    <w:rsid w:val="00545AC9"/>
    <w:rsid w:val="00545DCE"/>
    <w:rsid w:val="0054640F"/>
    <w:rsid w:val="00546E51"/>
    <w:rsid w:val="00552B17"/>
    <w:rsid w:val="005539DC"/>
    <w:rsid w:val="00554CE9"/>
    <w:rsid w:val="00560CFD"/>
    <w:rsid w:val="00563A43"/>
    <w:rsid w:val="0056535B"/>
    <w:rsid w:val="005669B8"/>
    <w:rsid w:val="00567650"/>
    <w:rsid w:val="00567D6B"/>
    <w:rsid w:val="00570629"/>
    <w:rsid w:val="00571DEB"/>
    <w:rsid w:val="00576FA6"/>
    <w:rsid w:val="0057710D"/>
    <w:rsid w:val="00581E36"/>
    <w:rsid w:val="00583D5F"/>
    <w:rsid w:val="005868B5"/>
    <w:rsid w:val="00593E6D"/>
    <w:rsid w:val="005964CA"/>
    <w:rsid w:val="005A10BD"/>
    <w:rsid w:val="005A14A8"/>
    <w:rsid w:val="005A18C5"/>
    <w:rsid w:val="005A2C24"/>
    <w:rsid w:val="005A2C4F"/>
    <w:rsid w:val="005A3DE0"/>
    <w:rsid w:val="005A3F35"/>
    <w:rsid w:val="005A779B"/>
    <w:rsid w:val="005A7AC6"/>
    <w:rsid w:val="005C0CFC"/>
    <w:rsid w:val="005C0FFC"/>
    <w:rsid w:val="005C1F9F"/>
    <w:rsid w:val="005C2336"/>
    <w:rsid w:val="005C2B21"/>
    <w:rsid w:val="005C2FB2"/>
    <w:rsid w:val="005C3F71"/>
    <w:rsid w:val="005C7881"/>
    <w:rsid w:val="005D2ECA"/>
    <w:rsid w:val="005D7B74"/>
    <w:rsid w:val="005E089B"/>
    <w:rsid w:val="005E0CD0"/>
    <w:rsid w:val="005E19D7"/>
    <w:rsid w:val="005E30CA"/>
    <w:rsid w:val="005E4001"/>
    <w:rsid w:val="005E7235"/>
    <w:rsid w:val="005F66E6"/>
    <w:rsid w:val="0060006A"/>
    <w:rsid w:val="006010ED"/>
    <w:rsid w:val="0060782B"/>
    <w:rsid w:val="00610B1C"/>
    <w:rsid w:val="00612535"/>
    <w:rsid w:val="006159D2"/>
    <w:rsid w:val="006201A6"/>
    <w:rsid w:val="00621A03"/>
    <w:rsid w:val="00622A42"/>
    <w:rsid w:val="00624FA3"/>
    <w:rsid w:val="0062543F"/>
    <w:rsid w:val="00625986"/>
    <w:rsid w:val="0062779C"/>
    <w:rsid w:val="00630505"/>
    <w:rsid w:val="00631FB2"/>
    <w:rsid w:val="00633126"/>
    <w:rsid w:val="006362CF"/>
    <w:rsid w:val="0063760C"/>
    <w:rsid w:val="00643D08"/>
    <w:rsid w:val="006474E6"/>
    <w:rsid w:val="006477D1"/>
    <w:rsid w:val="00652B90"/>
    <w:rsid w:val="0065677E"/>
    <w:rsid w:val="00660354"/>
    <w:rsid w:val="00662294"/>
    <w:rsid w:val="00663E9D"/>
    <w:rsid w:val="00665B9B"/>
    <w:rsid w:val="00666B25"/>
    <w:rsid w:val="00666E4E"/>
    <w:rsid w:val="00672963"/>
    <w:rsid w:val="00674AFB"/>
    <w:rsid w:val="0067771F"/>
    <w:rsid w:val="00684EFF"/>
    <w:rsid w:val="006916B1"/>
    <w:rsid w:val="00692206"/>
    <w:rsid w:val="0069391A"/>
    <w:rsid w:val="00694537"/>
    <w:rsid w:val="00694766"/>
    <w:rsid w:val="00695E61"/>
    <w:rsid w:val="00695FD2"/>
    <w:rsid w:val="00697C0A"/>
    <w:rsid w:val="006A1A7A"/>
    <w:rsid w:val="006A1B62"/>
    <w:rsid w:val="006A2546"/>
    <w:rsid w:val="006A5C82"/>
    <w:rsid w:val="006B1119"/>
    <w:rsid w:val="006B2BA3"/>
    <w:rsid w:val="006B32F4"/>
    <w:rsid w:val="006B3B14"/>
    <w:rsid w:val="006B3C31"/>
    <w:rsid w:val="006B3E9E"/>
    <w:rsid w:val="006B5574"/>
    <w:rsid w:val="006B55DC"/>
    <w:rsid w:val="006B7E00"/>
    <w:rsid w:val="006D671C"/>
    <w:rsid w:val="006D6C5F"/>
    <w:rsid w:val="006E478F"/>
    <w:rsid w:val="006E6C6B"/>
    <w:rsid w:val="006E6CDC"/>
    <w:rsid w:val="006E765F"/>
    <w:rsid w:val="006F1605"/>
    <w:rsid w:val="006F1ECB"/>
    <w:rsid w:val="006F3DE1"/>
    <w:rsid w:val="007021E9"/>
    <w:rsid w:val="007025BE"/>
    <w:rsid w:val="00702611"/>
    <w:rsid w:val="00705301"/>
    <w:rsid w:val="00705EE9"/>
    <w:rsid w:val="00707BF9"/>
    <w:rsid w:val="00710631"/>
    <w:rsid w:val="00711078"/>
    <w:rsid w:val="00715209"/>
    <w:rsid w:val="0071540A"/>
    <w:rsid w:val="007157A6"/>
    <w:rsid w:val="007240C1"/>
    <w:rsid w:val="007263BD"/>
    <w:rsid w:val="00727595"/>
    <w:rsid w:val="00730082"/>
    <w:rsid w:val="00730F63"/>
    <w:rsid w:val="00731607"/>
    <w:rsid w:val="007339CF"/>
    <w:rsid w:val="00734B87"/>
    <w:rsid w:val="00737EF0"/>
    <w:rsid w:val="00740844"/>
    <w:rsid w:val="00745C9E"/>
    <w:rsid w:val="00746BEF"/>
    <w:rsid w:val="00751355"/>
    <w:rsid w:val="00751E7C"/>
    <w:rsid w:val="00753D90"/>
    <w:rsid w:val="00757FF7"/>
    <w:rsid w:val="007607E0"/>
    <w:rsid w:val="00761B0C"/>
    <w:rsid w:val="00763058"/>
    <w:rsid w:val="00770A3E"/>
    <w:rsid w:val="00770DB0"/>
    <w:rsid w:val="007713CC"/>
    <w:rsid w:val="00774C7D"/>
    <w:rsid w:val="00775C01"/>
    <w:rsid w:val="00780B1B"/>
    <w:rsid w:val="00781568"/>
    <w:rsid w:val="0078324F"/>
    <w:rsid w:val="007834C7"/>
    <w:rsid w:val="00784C8B"/>
    <w:rsid w:val="007865F3"/>
    <w:rsid w:val="00787383"/>
    <w:rsid w:val="0079245A"/>
    <w:rsid w:val="007929D3"/>
    <w:rsid w:val="00794766"/>
    <w:rsid w:val="00794A1B"/>
    <w:rsid w:val="00795C7E"/>
    <w:rsid w:val="007974BE"/>
    <w:rsid w:val="007A1436"/>
    <w:rsid w:val="007A1F80"/>
    <w:rsid w:val="007A5B7E"/>
    <w:rsid w:val="007A6A13"/>
    <w:rsid w:val="007B39DE"/>
    <w:rsid w:val="007B5651"/>
    <w:rsid w:val="007B636A"/>
    <w:rsid w:val="007B738E"/>
    <w:rsid w:val="007B7A53"/>
    <w:rsid w:val="007C2132"/>
    <w:rsid w:val="007C5965"/>
    <w:rsid w:val="007C70E5"/>
    <w:rsid w:val="007C73F8"/>
    <w:rsid w:val="007D0382"/>
    <w:rsid w:val="007D03B6"/>
    <w:rsid w:val="007D233A"/>
    <w:rsid w:val="007D5452"/>
    <w:rsid w:val="007D699F"/>
    <w:rsid w:val="007D69EB"/>
    <w:rsid w:val="007D720E"/>
    <w:rsid w:val="007E21F6"/>
    <w:rsid w:val="007E24E8"/>
    <w:rsid w:val="007E7AB1"/>
    <w:rsid w:val="007F0D64"/>
    <w:rsid w:val="007F3D92"/>
    <w:rsid w:val="007F481B"/>
    <w:rsid w:val="00800C49"/>
    <w:rsid w:val="00801E0C"/>
    <w:rsid w:val="00806A09"/>
    <w:rsid w:val="0081022B"/>
    <w:rsid w:val="00811488"/>
    <w:rsid w:val="00811BF8"/>
    <w:rsid w:val="0081564E"/>
    <w:rsid w:val="008156D3"/>
    <w:rsid w:val="00820052"/>
    <w:rsid w:val="0082149A"/>
    <w:rsid w:val="008223FB"/>
    <w:rsid w:val="00822E4F"/>
    <w:rsid w:val="008236B1"/>
    <w:rsid w:val="00825072"/>
    <w:rsid w:val="00825DAC"/>
    <w:rsid w:val="008267E8"/>
    <w:rsid w:val="0082696B"/>
    <w:rsid w:val="00830625"/>
    <w:rsid w:val="00831736"/>
    <w:rsid w:val="008324DA"/>
    <w:rsid w:val="00837896"/>
    <w:rsid w:val="0084623E"/>
    <w:rsid w:val="008515EC"/>
    <w:rsid w:val="008519AF"/>
    <w:rsid w:val="00854505"/>
    <w:rsid w:val="00854D9B"/>
    <w:rsid w:val="008557F7"/>
    <w:rsid w:val="008633E3"/>
    <w:rsid w:val="00865C1D"/>
    <w:rsid w:val="008663C6"/>
    <w:rsid w:val="008710F8"/>
    <w:rsid w:val="00871DE1"/>
    <w:rsid w:val="0087482E"/>
    <w:rsid w:val="008753FC"/>
    <w:rsid w:val="00875B94"/>
    <w:rsid w:val="0087774F"/>
    <w:rsid w:val="00882970"/>
    <w:rsid w:val="008836E0"/>
    <w:rsid w:val="008901B5"/>
    <w:rsid w:val="008911CF"/>
    <w:rsid w:val="00891B9F"/>
    <w:rsid w:val="008927C1"/>
    <w:rsid w:val="00892AB4"/>
    <w:rsid w:val="00895CF2"/>
    <w:rsid w:val="00897BE2"/>
    <w:rsid w:val="008A02B1"/>
    <w:rsid w:val="008A4FD5"/>
    <w:rsid w:val="008A5009"/>
    <w:rsid w:val="008A5261"/>
    <w:rsid w:val="008A5E9B"/>
    <w:rsid w:val="008B1C0C"/>
    <w:rsid w:val="008B239D"/>
    <w:rsid w:val="008B3EA9"/>
    <w:rsid w:val="008B65EC"/>
    <w:rsid w:val="008B75C2"/>
    <w:rsid w:val="008B7615"/>
    <w:rsid w:val="008B7A1B"/>
    <w:rsid w:val="008C4B15"/>
    <w:rsid w:val="008D051F"/>
    <w:rsid w:val="008D1B38"/>
    <w:rsid w:val="008D1FB3"/>
    <w:rsid w:val="008D409C"/>
    <w:rsid w:val="008E16FE"/>
    <w:rsid w:val="008E2407"/>
    <w:rsid w:val="008E26FE"/>
    <w:rsid w:val="008E34B0"/>
    <w:rsid w:val="008E499D"/>
    <w:rsid w:val="008E72A7"/>
    <w:rsid w:val="008E74F1"/>
    <w:rsid w:val="008F0362"/>
    <w:rsid w:val="008F0E50"/>
    <w:rsid w:val="008F1F95"/>
    <w:rsid w:val="008F54C6"/>
    <w:rsid w:val="008F5997"/>
    <w:rsid w:val="008F72FC"/>
    <w:rsid w:val="0090174C"/>
    <w:rsid w:val="0090183C"/>
    <w:rsid w:val="009028FA"/>
    <w:rsid w:val="009034E0"/>
    <w:rsid w:val="00903E60"/>
    <w:rsid w:val="009042F8"/>
    <w:rsid w:val="009073CA"/>
    <w:rsid w:val="009078BC"/>
    <w:rsid w:val="0091399A"/>
    <w:rsid w:val="00921A85"/>
    <w:rsid w:val="00924627"/>
    <w:rsid w:val="009274F9"/>
    <w:rsid w:val="0092795F"/>
    <w:rsid w:val="00932ACF"/>
    <w:rsid w:val="00934AE7"/>
    <w:rsid w:val="00934B20"/>
    <w:rsid w:val="00940E52"/>
    <w:rsid w:val="00940FD1"/>
    <w:rsid w:val="009426F5"/>
    <w:rsid w:val="00943418"/>
    <w:rsid w:val="0094481F"/>
    <w:rsid w:val="00946F8C"/>
    <w:rsid w:val="00950FE8"/>
    <w:rsid w:val="00951624"/>
    <w:rsid w:val="0095213C"/>
    <w:rsid w:val="00952CFE"/>
    <w:rsid w:val="00953A74"/>
    <w:rsid w:val="00954F28"/>
    <w:rsid w:val="009563FF"/>
    <w:rsid w:val="00965448"/>
    <w:rsid w:val="0096716A"/>
    <w:rsid w:val="00972699"/>
    <w:rsid w:val="00974CF2"/>
    <w:rsid w:val="009768C3"/>
    <w:rsid w:val="00981316"/>
    <w:rsid w:val="00987634"/>
    <w:rsid w:val="009924AD"/>
    <w:rsid w:val="009930BB"/>
    <w:rsid w:val="00993F53"/>
    <w:rsid w:val="009941F9"/>
    <w:rsid w:val="009945EC"/>
    <w:rsid w:val="00995924"/>
    <w:rsid w:val="00996804"/>
    <w:rsid w:val="009969F7"/>
    <w:rsid w:val="009A3273"/>
    <w:rsid w:val="009A62E2"/>
    <w:rsid w:val="009A67B8"/>
    <w:rsid w:val="009A6C9A"/>
    <w:rsid w:val="009B57A8"/>
    <w:rsid w:val="009C3478"/>
    <w:rsid w:val="009C4797"/>
    <w:rsid w:val="009C7C41"/>
    <w:rsid w:val="009D09F1"/>
    <w:rsid w:val="009D13BB"/>
    <w:rsid w:val="009D614F"/>
    <w:rsid w:val="009D747F"/>
    <w:rsid w:val="009E38EF"/>
    <w:rsid w:val="009E4925"/>
    <w:rsid w:val="009E6775"/>
    <w:rsid w:val="009E7B33"/>
    <w:rsid w:val="009F20E9"/>
    <w:rsid w:val="009F26DB"/>
    <w:rsid w:val="009F295B"/>
    <w:rsid w:val="009F2B5B"/>
    <w:rsid w:val="009F2E81"/>
    <w:rsid w:val="009F2FC7"/>
    <w:rsid w:val="009F478E"/>
    <w:rsid w:val="009F749B"/>
    <w:rsid w:val="00A019FC"/>
    <w:rsid w:val="00A01F97"/>
    <w:rsid w:val="00A03F4B"/>
    <w:rsid w:val="00A0613C"/>
    <w:rsid w:val="00A10ADB"/>
    <w:rsid w:val="00A14896"/>
    <w:rsid w:val="00A1552E"/>
    <w:rsid w:val="00A16DDF"/>
    <w:rsid w:val="00A1787B"/>
    <w:rsid w:val="00A17DE5"/>
    <w:rsid w:val="00A22130"/>
    <w:rsid w:val="00A277C7"/>
    <w:rsid w:val="00A30B42"/>
    <w:rsid w:val="00A30D33"/>
    <w:rsid w:val="00A3522C"/>
    <w:rsid w:val="00A35455"/>
    <w:rsid w:val="00A40A12"/>
    <w:rsid w:val="00A41E67"/>
    <w:rsid w:val="00A41ECF"/>
    <w:rsid w:val="00A444E5"/>
    <w:rsid w:val="00A468D5"/>
    <w:rsid w:val="00A569F9"/>
    <w:rsid w:val="00A56FF6"/>
    <w:rsid w:val="00A57FF6"/>
    <w:rsid w:val="00A60A85"/>
    <w:rsid w:val="00A67235"/>
    <w:rsid w:val="00A67238"/>
    <w:rsid w:val="00A679C8"/>
    <w:rsid w:val="00A71ED9"/>
    <w:rsid w:val="00A71FFF"/>
    <w:rsid w:val="00A76FDC"/>
    <w:rsid w:val="00A8207C"/>
    <w:rsid w:val="00A82FCC"/>
    <w:rsid w:val="00A832DC"/>
    <w:rsid w:val="00A932D7"/>
    <w:rsid w:val="00A9569D"/>
    <w:rsid w:val="00A965B0"/>
    <w:rsid w:val="00AA4014"/>
    <w:rsid w:val="00AA4764"/>
    <w:rsid w:val="00AA4B21"/>
    <w:rsid w:val="00AA4C27"/>
    <w:rsid w:val="00AA738C"/>
    <w:rsid w:val="00AA7553"/>
    <w:rsid w:val="00AB1131"/>
    <w:rsid w:val="00AB4B96"/>
    <w:rsid w:val="00AB5772"/>
    <w:rsid w:val="00AC0F71"/>
    <w:rsid w:val="00AC0FAF"/>
    <w:rsid w:val="00AC1A0D"/>
    <w:rsid w:val="00AC3F4F"/>
    <w:rsid w:val="00AC4ABA"/>
    <w:rsid w:val="00AC6B0D"/>
    <w:rsid w:val="00AD09F4"/>
    <w:rsid w:val="00AD1A33"/>
    <w:rsid w:val="00AD3ABE"/>
    <w:rsid w:val="00AD5B51"/>
    <w:rsid w:val="00AD662D"/>
    <w:rsid w:val="00AE0CF7"/>
    <w:rsid w:val="00AE18E4"/>
    <w:rsid w:val="00AE4271"/>
    <w:rsid w:val="00AF0DA6"/>
    <w:rsid w:val="00AF751A"/>
    <w:rsid w:val="00B04DDB"/>
    <w:rsid w:val="00B06F49"/>
    <w:rsid w:val="00B07963"/>
    <w:rsid w:val="00B126F4"/>
    <w:rsid w:val="00B13C6C"/>
    <w:rsid w:val="00B15935"/>
    <w:rsid w:val="00B21127"/>
    <w:rsid w:val="00B2202E"/>
    <w:rsid w:val="00B22048"/>
    <w:rsid w:val="00B252B9"/>
    <w:rsid w:val="00B26BFE"/>
    <w:rsid w:val="00B27402"/>
    <w:rsid w:val="00B3051B"/>
    <w:rsid w:val="00B316E3"/>
    <w:rsid w:val="00B32A97"/>
    <w:rsid w:val="00B341BB"/>
    <w:rsid w:val="00B50F67"/>
    <w:rsid w:val="00B53815"/>
    <w:rsid w:val="00B53817"/>
    <w:rsid w:val="00B6023F"/>
    <w:rsid w:val="00B61AD6"/>
    <w:rsid w:val="00B6293B"/>
    <w:rsid w:val="00B72E7E"/>
    <w:rsid w:val="00B83CB1"/>
    <w:rsid w:val="00B847B1"/>
    <w:rsid w:val="00B95411"/>
    <w:rsid w:val="00B956AB"/>
    <w:rsid w:val="00B9738E"/>
    <w:rsid w:val="00BA0536"/>
    <w:rsid w:val="00BA1F72"/>
    <w:rsid w:val="00BA435F"/>
    <w:rsid w:val="00BB2D6F"/>
    <w:rsid w:val="00BB78C2"/>
    <w:rsid w:val="00BC0102"/>
    <w:rsid w:val="00BC28C6"/>
    <w:rsid w:val="00BC3435"/>
    <w:rsid w:val="00BC3E02"/>
    <w:rsid w:val="00BC569F"/>
    <w:rsid w:val="00BD0976"/>
    <w:rsid w:val="00BD2109"/>
    <w:rsid w:val="00BD42C7"/>
    <w:rsid w:val="00BD4C36"/>
    <w:rsid w:val="00BE2B5C"/>
    <w:rsid w:val="00BE3E9D"/>
    <w:rsid w:val="00BE4A2E"/>
    <w:rsid w:val="00BE66F7"/>
    <w:rsid w:val="00BF0A84"/>
    <w:rsid w:val="00BF637D"/>
    <w:rsid w:val="00C004C7"/>
    <w:rsid w:val="00C006C6"/>
    <w:rsid w:val="00C034BA"/>
    <w:rsid w:val="00C03706"/>
    <w:rsid w:val="00C03A79"/>
    <w:rsid w:val="00C0452C"/>
    <w:rsid w:val="00C105F2"/>
    <w:rsid w:val="00C11883"/>
    <w:rsid w:val="00C118F7"/>
    <w:rsid w:val="00C1236D"/>
    <w:rsid w:val="00C1423F"/>
    <w:rsid w:val="00C16BAF"/>
    <w:rsid w:val="00C218FF"/>
    <w:rsid w:val="00C22234"/>
    <w:rsid w:val="00C231A5"/>
    <w:rsid w:val="00C2406E"/>
    <w:rsid w:val="00C30017"/>
    <w:rsid w:val="00C31332"/>
    <w:rsid w:val="00C32A2D"/>
    <w:rsid w:val="00C35E1D"/>
    <w:rsid w:val="00C42176"/>
    <w:rsid w:val="00C50BBF"/>
    <w:rsid w:val="00C50FA2"/>
    <w:rsid w:val="00C5391C"/>
    <w:rsid w:val="00C5635F"/>
    <w:rsid w:val="00C66790"/>
    <w:rsid w:val="00C66C44"/>
    <w:rsid w:val="00C71C20"/>
    <w:rsid w:val="00C745E2"/>
    <w:rsid w:val="00C770D3"/>
    <w:rsid w:val="00C77440"/>
    <w:rsid w:val="00C83682"/>
    <w:rsid w:val="00C87625"/>
    <w:rsid w:val="00C92A90"/>
    <w:rsid w:val="00C9344D"/>
    <w:rsid w:val="00CA0818"/>
    <w:rsid w:val="00CA4187"/>
    <w:rsid w:val="00CA69ED"/>
    <w:rsid w:val="00CB29CA"/>
    <w:rsid w:val="00CB2B56"/>
    <w:rsid w:val="00CB6810"/>
    <w:rsid w:val="00CC117D"/>
    <w:rsid w:val="00CC1A3B"/>
    <w:rsid w:val="00CC261B"/>
    <w:rsid w:val="00CC59E1"/>
    <w:rsid w:val="00CC6D90"/>
    <w:rsid w:val="00CD7620"/>
    <w:rsid w:val="00CE6643"/>
    <w:rsid w:val="00CE6B2B"/>
    <w:rsid w:val="00CE6CE7"/>
    <w:rsid w:val="00CE72B3"/>
    <w:rsid w:val="00CF25E0"/>
    <w:rsid w:val="00D00BFC"/>
    <w:rsid w:val="00D019F2"/>
    <w:rsid w:val="00D01E0E"/>
    <w:rsid w:val="00D02623"/>
    <w:rsid w:val="00D04FFE"/>
    <w:rsid w:val="00D11C23"/>
    <w:rsid w:val="00D12E2D"/>
    <w:rsid w:val="00D13508"/>
    <w:rsid w:val="00D15387"/>
    <w:rsid w:val="00D213EC"/>
    <w:rsid w:val="00D22668"/>
    <w:rsid w:val="00D2443D"/>
    <w:rsid w:val="00D270B6"/>
    <w:rsid w:val="00D27302"/>
    <w:rsid w:val="00D33242"/>
    <w:rsid w:val="00D336A7"/>
    <w:rsid w:val="00D34B12"/>
    <w:rsid w:val="00D350C5"/>
    <w:rsid w:val="00D428CF"/>
    <w:rsid w:val="00D43B9E"/>
    <w:rsid w:val="00D44A74"/>
    <w:rsid w:val="00D44F56"/>
    <w:rsid w:val="00D452AC"/>
    <w:rsid w:val="00D45429"/>
    <w:rsid w:val="00D47827"/>
    <w:rsid w:val="00D56A28"/>
    <w:rsid w:val="00D57E66"/>
    <w:rsid w:val="00D61AF8"/>
    <w:rsid w:val="00D63398"/>
    <w:rsid w:val="00D638BA"/>
    <w:rsid w:val="00D671EA"/>
    <w:rsid w:val="00D67D37"/>
    <w:rsid w:val="00D70C2F"/>
    <w:rsid w:val="00D71359"/>
    <w:rsid w:val="00D748E5"/>
    <w:rsid w:val="00D74BAA"/>
    <w:rsid w:val="00D75781"/>
    <w:rsid w:val="00D76AB6"/>
    <w:rsid w:val="00D77057"/>
    <w:rsid w:val="00D80D0F"/>
    <w:rsid w:val="00D83A9D"/>
    <w:rsid w:val="00D8756E"/>
    <w:rsid w:val="00D90E87"/>
    <w:rsid w:val="00D916EF"/>
    <w:rsid w:val="00D925F4"/>
    <w:rsid w:val="00D92704"/>
    <w:rsid w:val="00D951F1"/>
    <w:rsid w:val="00DA210B"/>
    <w:rsid w:val="00DA2764"/>
    <w:rsid w:val="00DA2CEA"/>
    <w:rsid w:val="00DA629C"/>
    <w:rsid w:val="00DB30C9"/>
    <w:rsid w:val="00DB41A8"/>
    <w:rsid w:val="00DB435F"/>
    <w:rsid w:val="00DB7006"/>
    <w:rsid w:val="00DB7184"/>
    <w:rsid w:val="00DB7E64"/>
    <w:rsid w:val="00DC7095"/>
    <w:rsid w:val="00DC70FE"/>
    <w:rsid w:val="00DD0B29"/>
    <w:rsid w:val="00DD1A15"/>
    <w:rsid w:val="00DD7ABE"/>
    <w:rsid w:val="00DE0C1E"/>
    <w:rsid w:val="00DE568F"/>
    <w:rsid w:val="00DE72A5"/>
    <w:rsid w:val="00DF0709"/>
    <w:rsid w:val="00DF4CB4"/>
    <w:rsid w:val="00DF5ECE"/>
    <w:rsid w:val="00E003CC"/>
    <w:rsid w:val="00E009B6"/>
    <w:rsid w:val="00E014A8"/>
    <w:rsid w:val="00E01A50"/>
    <w:rsid w:val="00E02311"/>
    <w:rsid w:val="00E023ED"/>
    <w:rsid w:val="00E044CB"/>
    <w:rsid w:val="00E07116"/>
    <w:rsid w:val="00E07C7D"/>
    <w:rsid w:val="00E12153"/>
    <w:rsid w:val="00E137D3"/>
    <w:rsid w:val="00E14264"/>
    <w:rsid w:val="00E15AEA"/>
    <w:rsid w:val="00E16BA6"/>
    <w:rsid w:val="00E17FD6"/>
    <w:rsid w:val="00E2016B"/>
    <w:rsid w:val="00E2109E"/>
    <w:rsid w:val="00E25067"/>
    <w:rsid w:val="00E27E67"/>
    <w:rsid w:val="00E319F8"/>
    <w:rsid w:val="00E3365D"/>
    <w:rsid w:val="00E34C41"/>
    <w:rsid w:val="00E35C67"/>
    <w:rsid w:val="00E36065"/>
    <w:rsid w:val="00E363A9"/>
    <w:rsid w:val="00E369D9"/>
    <w:rsid w:val="00E3727D"/>
    <w:rsid w:val="00E40929"/>
    <w:rsid w:val="00E45365"/>
    <w:rsid w:val="00E467BD"/>
    <w:rsid w:val="00E508CE"/>
    <w:rsid w:val="00E632B1"/>
    <w:rsid w:val="00E66584"/>
    <w:rsid w:val="00E66687"/>
    <w:rsid w:val="00E71761"/>
    <w:rsid w:val="00E733AA"/>
    <w:rsid w:val="00E7365C"/>
    <w:rsid w:val="00E742B9"/>
    <w:rsid w:val="00E74C6C"/>
    <w:rsid w:val="00E755D2"/>
    <w:rsid w:val="00E75DB0"/>
    <w:rsid w:val="00E8046C"/>
    <w:rsid w:val="00E90686"/>
    <w:rsid w:val="00E90FFD"/>
    <w:rsid w:val="00E91752"/>
    <w:rsid w:val="00E91C9B"/>
    <w:rsid w:val="00E92EB4"/>
    <w:rsid w:val="00E9726D"/>
    <w:rsid w:val="00E97344"/>
    <w:rsid w:val="00EA0004"/>
    <w:rsid w:val="00EA033F"/>
    <w:rsid w:val="00EA5ACF"/>
    <w:rsid w:val="00EA6C0D"/>
    <w:rsid w:val="00EA6D6F"/>
    <w:rsid w:val="00EB1AEF"/>
    <w:rsid w:val="00EB2236"/>
    <w:rsid w:val="00EC18B7"/>
    <w:rsid w:val="00EC4087"/>
    <w:rsid w:val="00EC49C3"/>
    <w:rsid w:val="00EC6750"/>
    <w:rsid w:val="00EC6B8B"/>
    <w:rsid w:val="00ED333C"/>
    <w:rsid w:val="00ED3D1F"/>
    <w:rsid w:val="00ED6A89"/>
    <w:rsid w:val="00ED76F5"/>
    <w:rsid w:val="00EE0D70"/>
    <w:rsid w:val="00EE144E"/>
    <w:rsid w:val="00EE2FCE"/>
    <w:rsid w:val="00EE7341"/>
    <w:rsid w:val="00EF09F8"/>
    <w:rsid w:val="00EF5CE5"/>
    <w:rsid w:val="00F00B6E"/>
    <w:rsid w:val="00F04C40"/>
    <w:rsid w:val="00F051DC"/>
    <w:rsid w:val="00F06487"/>
    <w:rsid w:val="00F126BB"/>
    <w:rsid w:val="00F12D7C"/>
    <w:rsid w:val="00F1400B"/>
    <w:rsid w:val="00F1461F"/>
    <w:rsid w:val="00F150E4"/>
    <w:rsid w:val="00F2182C"/>
    <w:rsid w:val="00F22FBB"/>
    <w:rsid w:val="00F24E24"/>
    <w:rsid w:val="00F309D7"/>
    <w:rsid w:val="00F341BC"/>
    <w:rsid w:val="00F357D7"/>
    <w:rsid w:val="00F40AC3"/>
    <w:rsid w:val="00F41118"/>
    <w:rsid w:val="00F4195D"/>
    <w:rsid w:val="00F41A86"/>
    <w:rsid w:val="00F46F84"/>
    <w:rsid w:val="00F478F8"/>
    <w:rsid w:val="00F50788"/>
    <w:rsid w:val="00F532F4"/>
    <w:rsid w:val="00F5344B"/>
    <w:rsid w:val="00F5699E"/>
    <w:rsid w:val="00F56F18"/>
    <w:rsid w:val="00F6027D"/>
    <w:rsid w:val="00F64848"/>
    <w:rsid w:val="00F657A2"/>
    <w:rsid w:val="00F65A18"/>
    <w:rsid w:val="00F672A7"/>
    <w:rsid w:val="00F67556"/>
    <w:rsid w:val="00F676EF"/>
    <w:rsid w:val="00F70731"/>
    <w:rsid w:val="00F73BC7"/>
    <w:rsid w:val="00F83462"/>
    <w:rsid w:val="00F84A24"/>
    <w:rsid w:val="00F85DCD"/>
    <w:rsid w:val="00F863DD"/>
    <w:rsid w:val="00F944C4"/>
    <w:rsid w:val="00F95A7F"/>
    <w:rsid w:val="00F95C55"/>
    <w:rsid w:val="00F96672"/>
    <w:rsid w:val="00F9716A"/>
    <w:rsid w:val="00F9733D"/>
    <w:rsid w:val="00F97F06"/>
    <w:rsid w:val="00F97F31"/>
    <w:rsid w:val="00F97F80"/>
    <w:rsid w:val="00FA01B8"/>
    <w:rsid w:val="00FA2392"/>
    <w:rsid w:val="00FA2944"/>
    <w:rsid w:val="00FB5034"/>
    <w:rsid w:val="00FB5371"/>
    <w:rsid w:val="00FC0AB4"/>
    <w:rsid w:val="00FC6F45"/>
    <w:rsid w:val="00FC7675"/>
    <w:rsid w:val="00FD7090"/>
    <w:rsid w:val="00FE0123"/>
    <w:rsid w:val="00FE0B49"/>
    <w:rsid w:val="00FE19EC"/>
    <w:rsid w:val="00FE20E8"/>
    <w:rsid w:val="00FE3703"/>
    <w:rsid w:val="00FE5FB7"/>
    <w:rsid w:val="00FE60D9"/>
    <w:rsid w:val="00FE7077"/>
    <w:rsid w:val="00FF1AE4"/>
    <w:rsid w:val="00FF7836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7DD44"/>
  <w15:chartTrackingRefBased/>
  <w15:docId w15:val="{0D48FFBA-BA1D-420A-9308-541D2F41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8E4"/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link w:val="Heading4Char"/>
    <w:uiPriority w:val="9"/>
    <w:qFormat/>
    <w:rsid w:val="005031FD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D09F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5031FD"/>
    <w:rPr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link w:val="Heading6"/>
    <w:uiPriority w:val="9"/>
    <w:rsid w:val="005031FD"/>
    <w:rPr>
      <w:rFonts w:ascii="Arial" w:hAnsi="Arial"/>
      <w:b/>
      <w:color w:val="C0C0C0"/>
      <w:sz w:val="24"/>
      <w:lang w:val="en-GB" w:eastAsia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715209"/>
    <w:rPr>
      <w:color w:val="0000FF"/>
      <w:u w:val="single"/>
    </w:rPr>
  </w:style>
  <w:style w:type="character" w:styleId="CommentReference">
    <w:name w:val="annotation reference"/>
    <w:qFormat/>
    <w:rsid w:val="00715209"/>
    <w:rPr>
      <w:sz w:val="16"/>
    </w:rPr>
  </w:style>
  <w:style w:type="table" w:styleId="TableGrid">
    <w:name w:val="Table Grid"/>
    <w:basedOn w:val="TableNormal"/>
    <w:uiPriority w:val="39"/>
    <w:qFormat/>
    <w:rsid w:val="00DB7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rsid w:val="00DB700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4Char">
    <w:name w:val="Heading 4 Char"/>
    <w:link w:val="Heading4"/>
    <w:uiPriority w:val="9"/>
    <w:rsid w:val="005031FD"/>
    <w:rPr>
      <w:rFonts w:ascii="Arial Narrow" w:eastAsia="SimSun" w:hAnsi="Arial Narrow" w:cs="Arial"/>
      <w:color w:val="3C3229"/>
      <w:sz w:val="18"/>
      <w:szCs w:val="18"/>
    </w:rPr>
  </w:style>
  <w:style w:type="character" w:styleId="FollowedHyperlink">
    <w:name w:val="FollowedHyperlink"/>
    <w:uiPriority w:val="99"/>
    <w:unhideWhenUsed/>
    <w:rsid w:val="005031FD"/>
    <w:rPr>
      <w:strike w:val="0"/>
      <w:dstrike w:val="0"/>
      <w:color w:val="5E85B7"/>
      <w:u w:val="none"/>
      <w:effect w:val="none"/>
    </w:rPr>
  </w:style>
  <w:style w:type="character" w:styleId="HTMLCite">
    <w:name w:val="HTML Cite"/>
    <w:uiPriority w:val="99"/>
    <w:unhideWhenUsed/>
    <w:rsid w:val="005031FD"/>
    <w:rPr>
      <w:i/>
      <w:iCs/>
    </w:rPr>
  </w:style>
  <w:style w:type="character" w:styleId="Emphasis">
    <w:name w:val="Emphasis"/>
    <w:uiPriority w:val="20"/>
    <w:qFormat/>
    <w:rsid w:val="005031FD"/>
    <w:rPr>
      <w:i/>
      <w:iCs/>
    </w:rPr>
  </w:style>
  <w:style w:type="character" w:styleId="Strong">
    <w:name w:val="Strong"/>
    <w:uiPriority w:val="22"/>
    <w:qFormat/>
    <w:rsid w:val="005031FD"/>
    <w:rPr>
      <w:b/>
      <w:bCs/>
      <w:color w:val="333333"/>
    </w:rPr>
  </w:style>
  <w:style w:type="character" w:customStyle="1" w:styleId="sprelmx-yes">
    <w:name w:val="sprelmx-yes"/>
    <w:rsid w:val="005031FD"/>
    <w:rPr>
      <w:b/>
      <w:bCs/>
      <w:color w:val="008000"/>
    </w:rPr>
  </w:style>
  <w:style w:type="character" w:customStyle="1" w:styleId="sprelmx-w">
    <w:name w:val="sprelmx-w"/>
    <w:rsid w:val="005031FD"/>
    <w:rPr>
      <w:i/>
      <w:iCs/>
      <w:color w:val="FF0000"/>
    </w:rPr>
  </w:style>
  <w:style w:type="character" w:customStyle="1" w:styleId="expander1">
    <w:name w:val="expander1"/>
    <w:rsid w:val="005031FD"/>
  </w:style>
  <w:style w:type="character" w:customStyle="1" w:styleId="expander3">
    <w:name w:val="expander3"/>
    <w:rsid w:val="005031FD"/>
    <w:rPr>
      <w:vanish w:val="0"/>
      <w:webHidden w:val="0"/>
      <w:sz w:val="27"/>
      <w:szCs w:val="27"/>
      <w:specVanish w:val="0"/>
    </w:rPr>
  </w:style>
  <w:style w:type="character" w:customStyle="1" w:styleId="expander4">
    <w:name w:val="expander4"/>
    <w:rsid w:val="005031FD"/>
    <w:rPr>
      <w:vanish w:val="0"/>
      <w:webHidden w:val="0"/>
      <w:sz w:val="27"/>
      <w:szCs w:val="27"/>
      <w:specVanish w:val="0"/>
    </w:rPr>
  </w:style>
  <w:style w:type="table" w:styleId="GridTable4-Accent1">
    <w:name w:val="Grid Table 4 Accent 1"/>
    <w:basedOn w:val="TableNormal"/>
    <w:uiPriority w:val="49"/>
    <w:rsid w:val="006B557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F">
    <w:name w:val="TF"/>
    <w:basedOn w:val="Normal"/>
    <w:rsid w:val="0032503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</w:rPr>
  </w:style>
  <w:style w:type="table" w:styleId="GridTable2-Accent5">
    <w:name w:val="Grid Table 2 Accent 5"/>
    <w:basedOn w:val="TableNormal"/>
    <w:uiPriority w:val="47"/>
    <w:rsid w:val="00ED76F5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5">
    <w:name w:val="Grid Table 6 Colorful Accent 5"/>
    <w:basedOn w:val="TableNormal"/>
    <w:uiPriority w:val="51"/>
    <w:rsid w:val="00ED76F5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ZA">
    <w:name w:val="ZA"/>
    <w:rsid w:val="00224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B2">
    <w:name w:val="B2"/>
    <w:basedOn w:val="List2"/>
    <w:rsid w:val="00224653"/>
    <w:pPr>
      <w:spacing w:after="180"/>
      <w:ind w:leftChars="0" w:left="851" w:firstLineChars="0" w:hanging="284"/>
      <w:contextualSpacing w:val="0"/>
    </w:pPr>
  </w:style>
  <w:style w:type="character" w:customStyle="1" w:styleId="CommentTextChar">
    <w:name w:val="Comment Text Char"/>
    <w:link w:val="CommentText"/>
    <w:qFormat/>
    <w:rsid w:val="00224653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224653"/>
    <w:rPr>
      <w:rFonts w:ascii="Arial" w:hAnsi="Arial"/>
      <w:lang w:val="en-GB" w:eastAsia="en-US"/>
    </w:rPr>
  </w:style>
  <w:style w:type="paragraph" w:styleId="List2">
    <w:name w:val="List 2"/>
    <w:basedOn w:val="Normal"/>
    <w:rsid w:val="00224653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rsid w:val="00224653"/>
    <w:rPr>
      <w:sz w:val="18"/>
      <w:szCs w:val="18"/>
    </w:rPr>
  </w:style>
  <w:style w:type="character" w:customStyle="1" w:styleId="BalloonTextChar">
    <w:name w:val="Balloon Text Char"/>
    <w:link w:val="BalloonText"/>
    <w:rsid w:val="00224653"/>
    <w:rPr>
      <w:sz w:val="18"/>
      <w:szCs w:val="18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159D2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6159D2"/>
    <w:rPr>
      <w:sz w:val="22"/>
      <w:szCs w:val="22"/>
      <w:lang w:eastAsia="en-US"/>
    </w:rPr>
  </w:style>
  <w:style w:type="paragraph" w:customStyle="1" w:styleId="NO">
    <w:name w:val="NO"/>
    <w:basedOn w:val="Normal"/>
    <w:link w:val="NOChar"/>
    <w:qFormat/>
    <w:rsid w:val="006159D2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sid w:val="006159D2"/>
    <w:rPr>
      <w:rFonts w:eastAsia="Times New Roman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6159D2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CaptionChar">
    <w:name w:val="Caption Char"/>
    <w:aliases w:val="cap Char"/>
    <w:link w:val="Caption"/>
    <w:rsid w:val="006159D2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6159D2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6159D2"/>
    <w:rPr>
      <w:sz w:val="22"/>
    </w:rPr>
  </w:style>
  <w:style w:type="paragraph" w:customStyle="1" w:styleId="References">
    <w:name w:val="References"/>
    <w:basedOn w:val="Normal"/>
    <w:rsid w:val="00D74BAA"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ing8Char">
    <w:name w:val="Heading 8 Char"/>
    <w:link w:val="Heading8"/>
    <w:semiHidden/>
    <w:rsid w:val="00AD09F4"/>
    <w:rPr>
      <w:rFonts w:ascii="Calibri" w:eastAsia="Times New Roman" w:hAnsi="Calibri" w:cs="Times New Roman"/>
      <w:i/>
      <w:iCs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2FC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EE2FCE"/>
    <w:rPr>
      <w:rFonts w:ascii="Arial" w:hAnsi="Arial"/>
      <w:b/>
      <w:bCs/>
      <w:lang w:val="en-GB" w:eastAsia="en-US"/>
    </w:rPr>
  </w:style>
  <w:style w:type="character" w:customStyle="1" w:styleId="B1Char">
    <w:name w:val="B1 Char"/>
    <w:qFormat/>
    <w:rsid w:val="002A5990"/>
    <w:rPr>
      <w:lang w:val="en-GB" w:eastAsia="en-US"/>
    </w:rPr>
  </w:style>
  <w:style w:type="table" w:styleId="PlainTable1">
    <w:name w:val="Plain Table 1"/>
    <w:basedOn w:val="TableNormal"/>
    <w:uiPriority w:val="41"/>
    <w:rsid w:val="002A599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itle">
    <w:name w:val="Title"/>
    <w:basedOn w:val="Normal"/>
    <w:next w:val="Normal"/>
    <w:link w:val="TitleChar"/>
    <w:qFormat/>
    <w:rsid w:val="007834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834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NoSpacing">
    <w:name w:val="No Spacing"/>
    <w:uiPriority w:val="1"/>
    <w:qFormat/>
    <w:rsid w:val="007834C7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834C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834C7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834C7"/>
    <w:pPr>
      <w:numPr>
        <w:numId w:val="3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954F28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F2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45989-2E06-416C-914A-53421A78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david.mazzarese@huawei.com</dc:creator>
  <cp:keywords/>
  <dc:description/>
  <cp:lastModifiedBy>David mazzarese</cp:lastModifiedBy>
  <cp:revision>2</cp:revision>
  <cp:lastPrinted>2001-04-23T15:30:00Z</cp:lastPrinted>
  <dcterms:created xsi:type="dcterms:W3CDTF">2021-06-07T14:39:00Z</dcterms:created>
  <dcterms:modified xsi:type="dcterms:W3CDTF">2021-06-07T14:39:00Z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(3)DWYHJs0N6jg1/UeYiVRBmRuXdQkulAom+bn0ECgsqKp1+P646yTg41qDtLvzIoDcBZg9yzxN
otyk/0cmMtH63zXf8J7qhFHXKFTVoflRJI0z+flmx/9U8lHIhoytsnB3WhPqD0RRNIn8se50
3q7fpy/p8eDGr4fI8hFsOsgStxz+7wljruuI9LJcgSeoEiE64mis2NJjLPJeCGBPrfzSraqk
n4wf529T6GTl7zyWNw</vt:lpwstr>
  </property>
  <property fmtid="{D5CDD505-2E9C-101B-9397-08002B2CF9AE}" pid="3" name="_2015_ms_pID_7253431">
    <vt:lpwstr>EqIIOrF8RERpMiuTD0K/hBIUV19H5IZfbtP1wRgO1ttUUonh0oICyn
aoeAtCwv/EQ68IzvYxLMIqpNSsnYrkVUT2ylfVzLIu/1CO+vBwlBnanhMYymgnoCJNGzsYwL
LXACu7kszlnDC+UUecbeV/ftbIXWHhStHSxyxXiIk1QVGJwEAK2ykC6EEGQjMKDWNCqrE+eA
pp7ONb96BfA4XpH0TQOmyXxpVPMJTS/McS2R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1622986235</vt:lpwstr>
  </property>
</Properties>
</file>